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16C5C" w14:textId="3586BB41" w:rsidR="0081370E" w:rsidRDefault="00A575CC">
      <w:pPr>
        <w:jc w:val="center"/>
        <w:rPr>
          <w:b/>
        </w:rPr>
      </w:pPr>
      <w:bookmarkStart w:id="0" w:name="_GoBack"/>
      <w:bookmarkEnd w:id="0"/>
      <w:r>
        <w:rPr>
          <w:b/>
        </w:rPr>
        <w:t>PROYEC</w:t>
      </w:r>
      <w:r w:rsidR="000F49E3">
        <w:rPr>
          <w:b/>
        </w:rPr>
        <w:t>TO DE ACUERDO N.</w:t>
      </w:r>
      <w:r w:rsidR="006B7D70">
        <w:rPr>
          <w:b/>
        </w:rPr>
        <w:t xml:space="preserve"> 137 </w:t>
      </w:r>
      <w:r w:rsidR="000F49E3">
        <w:rPr>
          <w:b/>
        </w:rPr>
        <w:t>DE  202</w:t>
      </w:r>
      <w:r w:rsidR="00341628">
        <w:rPr>
          <w:b/>
        </w:rPr>
        <w:t>5</w:t>
      </w:r>
    </w:p>
    <w:p w14:paraId="1666C184" w14:textId="77777777" w:rsidR="0081370E" w:rsidRDefault="0081370E"/>
    <w:p w14:paraId="7E80A144" w14:textId="4CD98C21" w:rsidR="00E54E6F" w:rsidRPr="00E54E6F" w:rsidRDefault="00E54E6F" w:rsidP="00E54E6F">
      <w:pPr>
        <w:jc w:val="center"/>
        <w:rPr>
          <w:b/>
          <w:color w:val="000000"/>
        </w:rPr>
      </w:pPr>
      <w:r w:rsidRPr="00E54E6F">
        <w:rPr>
          <w:b/>
          <w:color w:val="000000"/>
        </w:rPr>
        <w:t>POR MEDIO DEL CUAL SE FORTALECEN Y PROMUEVEN LOS DERECHOS DE PROPIEDAD INTELECTUAL, AUTOR Y CONEXOS EN EL DISTRITO CAPITAL Y SE ESTABLECEN ACTIVIDADES CONMEMORATIVAS RELACIONADAS.</w:t>
      </w:r>
    </w:p>
    <w:p w14:paraId="1D897E7B" w14:textId="7396A24D" w:rsidR="00341628" w:rsidRPr="00E54E6F" w:rsidRDefault="00341628">
      <w:pPr>
        <w:jc w:val="center"/>
        <w:rPr>
          <w:b/>
        </w:rPr>
      </w:pPr>
    </w:p>
    <w:p w14:paraId="2F7C8F69" w14:textId="77777777" w:rsidR="0081370E" w:rsidRDefault="00A575CC">
      <w:pPr>
        <w:jc w:val="center"/>
        <w:rPr>
          <w:b/>
        </w:rPr>
      </w:pPr>
      <w:r>
        <w:rPr>
          <w:b/>
        </w:rPr>
        <w:t>EXPOSICIÓN DE MOTIVOS</w:t>
      </w:r>
    </w:p>
    <w:p w14:paraId="58968BE8" w14:textId="77777777" w:rsidR="0081370E" w:rsidRDefault="0081370E">
      <w:pPr>
        <w:ind w:left="720"/>
        <w:jc w:val="both"/>
        <w:rPr>
          <w:b/>
          <w:color w:val="000000"/>
        </w:rPr>
      </w:pPr>
    </w:p>
    <w:p w14:paraId="2282182D" w14:textId="77777777" w:rsidR="0081370E" w:rsidRDefault="00A575CC">
      <w:pPr>
        <w:numPr>
          <w:ilvl w:val="0"/>
          <w:numId w:val="3"/>
        </w:numPr>
        <w:pBdr>
          <w:top w:val="nil"/>
          <w:left w:val="nil"/>
          <w:bottom w:val="nil"/>
          <w:right w:val="nil"/>
          <w:between w:val="nil"/>
        </w:pBdr>
        <w:jc w:val="both"/>
        <w:rPr>
          <w:color w:val="000000"/>
        </w:rPr>
      </w:pPr>
      <w:r>
        <w:rPr>
          <w:b/>
          <w:color w:val="000000"/>
        </w:rPr>
        <w:t xml:space="preserve">OBJETO DEL PROYECTO DE ACUERDO </w:t>
      </w:r>
    </w:p>
    <w:p w14:paraId="73E64877" w14:textId="77777777" w:rsidR="0081370E" w:rsidRDefault="0081370E">
      <w:pPr>
        <w:jc w:val="both"/>
      </w:pPr>
    </w:p>
    <w:p w14:paraId="6477006E" w14:textId="5DB6755A" w:rsidR="0081370E" w:rsidRDefault="00A575CC">
      <w:pPr>
        <w:tabs>
          <w:tab w:val="left" w:pos="1410"/>
        </w:tabs>
        <w:jc w:val="both"/>
        <w:rPr>
          <w:color w:val="000000"/>
        </w:rPr>
      </w:pPr>
      <w:r>
        <w:rPr>
          <w:color w:val="000000"/>
        </w:rPr>
        <w:t>El presente Acuerdo tiene como objeto fortalecer y promover</w:t>
      </w:r>
      <w:r w:rsidR="00A64EB5" w:rsidRPr="00A64EB5">
        <w:rPr>
          <w:color w:val="000000"/>
        </w:rPr>
        <w:t xml:space="preserve"> los derechos de propiedad intelectual, autor y conexos en el distrito capital y se establecen actividades conmemorativas relacionadas.</w:t>
      </w:r>
      <w:r>
        <w:rPr>
          <w:color w:val="000000"/>
        </w:rPr>
        <w:t>, en el marco del día Mundial del Libro y del Derecho de Autor.</w:t>
      </w:r>
    </w:p>
    <w:p w14:paraId="445857E6" w14:textId="77777777" w:rsidR="0081370E" w:rsidRDefault="0081370E">
      <w:pPr>
        <w:tabs>
          <w:tab w:val="left" w:pos="1410"/>
        </w:tabs>
        <w:jc w:val="both"/>
        <w:rPr>
          <w:color w:val="000000"/>
        </w:rPr>
      </w:pPr>
    </w:p>
    <w:p w14:paraId="0C30E787" w14:textId="77777777" w:rsidR="0081370E" w:rsidRDefault="00A575CC">
      <w:pPr>
        <w:numPr>
          <w:ilvl w:val="0"/>
          <w:numId w:val="3"/>
        </w:numPr>
        <w:pBdr>
          <w:top w:val="nil"/>
          <w:left w:val="nil"/>
          <w:bottom w:val="nil"/>
          <w:right w:val="nil"/>
          <w:between w:val="nil"/>
        </w:pBdr>
        <w:tabs>
          <w:tab w:val="left" w:pos="1410"/>
        </w:tabs>
        <w:jc w:val="both"/>
        <w:rPr>
          <w:b/>
          <w:color w:val="000000"/>
        </w:rPr>
      </w:pPr>
      <w:r>
        <w:rPr>
          <w:b/>
          <w:color w:val="000000"/>
        </w:rPr>
        <w:t>OBJETIVOS ESPECÍFICOS</w:t>
      </w:r>
    </w:p>
    <w:p w14:paraId="4B2ED8C5" w14:textId="77777777" w:rsidR="0081370E" w:rsidRDefault="0081370E">
      <w:pPr>
        <w:tabs>
          <w:tab w:val="left" w:pos="1410"/>
        </w:tabs>
        <w:jc w:val="both"/>
        <w:rPr>
          <w:color w:val="000000"/>
        </w:rPr>
      </w:pPr>
    </w:p>
    <w:p w14:paraId="5F3ED648" w14:textId="77777777" w:rsidR="0081370E" w:rsidRDefault="00A575CC">
      <w:pPr>
        <w:numPr>
          <w:ilvl w:val="0"/>
          <w:numId w:val="4"/>
        </w:numPr>
        <w:pBdr>
          <w:top w:val="nil"/>
          <w:left w:val="nil"/>
          <w:bottom w:val="nil"/>
          <w:right w:val="nil"/>
          <w:between w:val="nil"/>
        </w:pBdr>
        <w:tabs>
          <w:tab w:val="left" w:pos="1410"/>
        </w:tabs>
        <w:jc w:val="both"/>
        <w:rPr>
          <w:color w:val="000000"/>
        </w:rPr>
      </w:pPr>
      <w:r>
        <w:rPr>
          <w:color w:val="000000"/>
        </w:rPr>
        <w:t>Crear una cultura por el debido y adecuado respeto por el Derecho de Autor y los derechos conexos en los servidores del nivel central y descentralizado del Distrito.</w:t>
      </w:r>
    </w:p>
    <w:p w14:paraId="08AF6466" w14:textId="77777777" w:rsidR="0081370E" w:rsidRDefault="0081370E">
      <w:pPr>
        <w:pBdr>
          <w:top w:val="nil"/>
          <w:left w:val="nil"/>
          <w:bottom w:val="nil"/>
          <w:right w:val="nil"/>
          <w:between w:val="nil"/>
        </w:pBdr>
        <w:tabs>
          <w:tab w:val="left" w:pos="1410"/>
        </w:tabs>
        <w:ind w:left="720"/>
        <w:jc w:val="both"/>
        <w:rPr>
          <w:color w:val="000000"/>
        </w:rPr>
      </w:pPr>
    </w:p>
    <w:p w14:paraId="4BAB412B" w14:textId="77777777" w:rsidR="0081370E" w:rsidRDefault="00A575CC">
      <w:pPr>
        <w:numPr>
          <w:ilvl w:val="0"/>
          <w:numId w:val="4"/>
        </w:numPr>
        <w:pBdr>
          <w:top w:val="nil"/>
          <w:left w:val="nil"/>
          <w:bottom w:val="nil"/>
          <w:right w:val="nil"/>
          <w:between w:val="nil"/>
        </w:pBdr>
        <w:tabs>
          <w:tab w:val="left" w:pos="1410"/>
        </w:tabs>
        <w:jc w:val="both"/>
        <w:rPr>
          <w:color w:val="000000"/>
        </w:rPr>
      </w:pPr>
      <w:r>
        <w:rPr>
          <w:color w:val="000000"/>
        </w:rPr>
        <w:t xml:space="preserve">Adoptarán el 23 de abril como día Mundial del Libro y del Derecho de Autor; fecha que </w:t>
      </w:r>
      <w:r>
        <w:t>fue escogida</w:t>
      </w:r>
      <w:r>
        <w:rPr>
          <w:color w:val="000000"/>
        </w:rPr>
        <w:t xml:space="preserve"> por la Conferencia General de la UNESCO para rendir un merecido reconocimiento a los autores, al libro y a la cultura.</w:t>
      </w:r>
    </w:p>
    <w:p w14:paraId="03EFFD98" w14:textId="77777777" w:rsidR="0081370E" w:rsidRDefault="0081370E">
      <w:pPr>
        <w:pBdr>
          <w:top w:val="nil"/>
          <w:left w:val="nil"/>
          <w:bottom w:val="nil"/>
          <w:right w:val="nil"/>
          <w:between w:val="nil"/>
        </w:pBdr>
        <w:tabs>
          <w:tab w:val="left" w:pos="1410"/>
        </w:tabs>
        <w:ind w:left="720"/>
        <w:jc w:val="both"/>
        <w:rPr>
          <w:color w:val="000000"/>
        </w:rPr>
      </w:pPr>
    </w:p>
    <w:p w14:paraId="1ACB4F16" w14:textId="27AD6807" w:rsidR="0081370E" w:rsidRPr="00E54E6F" w:rsidRDefault="00A575CC" w:rsidP="00E54E6F">
      <w:pPr>
        <w:numPr>
          <w:ilvl w:val="0"/>
          <w:numId w:val="4"/>
        </w:numPr>
        <w:pBdr>
          <w:top w:val="nil"/>
          <w:left w:val="nil"/>
          <w:bottom w:val="nil"/>
          <w:right w:val="nil"/>
          <w:between w:val="nil"/>
        </w:pBdr>
        <w:tabs>
          <w:tab w:val="left" w:pos="1410"/>
        </w:tabs>
        <w:jc w:val="both"/>
        <w:rPr>
          <w:color w:val="000000"/>
        </w:rPr>
      </w:pPr>
      <w:r>
        <w:rPr>
          <w:color w:val="000000"/>
        </w:rPr>
        <w:t>Promover la legalidad y buenas prácticas en materia de derecho de autor al interior de las entidades del nivel central, descentralizado y de las localidades del distrito.</w:t>
      </w:r>
    </w:p>
    <w:p w14:paraId="04A5CF18" w14:textId="77777777" w:rsidR="0081370E" w:rsidRDefault="0081370E">
      <w:pPr>
        <w:pBdr>
          <w:top w:val="nil"/>
          <w:left w:val="nil"/>
          <w:bottom w:val="nil"/>
          <w:right w:val="nil"/>
          <w:between w:val="nil"/>
        </w:pBdr>
        <w:ind w:left="708"/>
        <w:rPr>
          <w:color w:val="000000"/>
        </w:rPr>
      </w:pPr>
    </w:p>
    <w:p w14:paraId="680685DC" w14:textId="77777777" w:rsidR="0081370E" w:rsidRDefault="00A575CC">
      <w:pPr>
        <w:numPr>
          <w:ilvl w:val="0"/>
          <w:numId w:val="4"/>
        </w:numPr>
        <w:pBdr>
          <w:top w:val="nil"/>
          <w:left w:val="nil"/>
          <w:bottom w:val="nil"/>
          <w:right w:val="nil"/>
          <w:between w:val="nil"/>
        </w:pBdr>
        <w:tabs>
          <w:tab w:val="left" w:pos="1410"/>
        </w:tabs>
        <w:jc w:val="both"/>
        <w:rPr>
          <w:color w:val="000000"/>
        </w:rPr>
      </w:pPr>
      <w:r>
        <w:rPr>
          <w:color w:val="000000"/>
        </w:rPr>
        <w:t>Disminuir los riesgos que por ocasión del plagio pueda incurrir el Distrito Capital por falta de conocimiento.</w:t>
      </w:r>
    </w:p>
    <w:p w14:paraId="5D4A4753" w14:textId="77777777" w:rsidR="0081370E" w:rsidRDefault="0081370E">
      <w:pPr>
        <w:pBdr>
          <w:top w:val="nil"/>
          <w:left w:val="nil"/>
          <w:bottom w:val="nil"/>
          <w:right w:val="nil"/>
          <w:between w:val="nil"/>
        </w:pBdr>
        <w:ind w:left="708"/>
        <w:rPr>
          <w:color w:val="000000"/>
        </w:rPr>
      </w:pPr>
    </w:p>
    <w:p w14:paraId="059F2568" w14:textId="77777777" w:rsidR="0081370E" w:rsidRDefault="00A575CC">
      <w:pPr>
        <w:numPr>
          <w:ilvl w:val="0"/>
          <w:numId w:val="4"/>
        </w:numPr>
        <w:pBdr>
          <w:top w:val="nil"/>
          <w:left w:val="nil"/>
          <w:bottom w:val="nil"/>
          <w:right w:val="nil"/>
          <w:between w:val="nil"/>
        </w:pBdr>
        <w:tabs>
          <w:tab w:val="left" w:pos="1410"/>
        </w:tabs>
        <w:jc w:val="both"/>
        <w:rPr>
          <w:color w:val="000000"/>
        </w:rPr>
      </w:pPr>
      <w:r>
        <w:rPr>
          <w:color w:val="000000"/>
        </w:rPr>
        <w:t>Reconocer públicamente a los funcionarios de las entidades del nivel central y descentralizado del Distrito, que, por ocasión de sus funciones constitucionales y legales a ellos asignadas, hayan escrito, obras literarias editadas, desarrollos científicos y programas de computador, que hayan beneficiado al distrito.</w:t>
      </w:r>
    </w:p>
    <w:p w14:paraId="456AA99F" w14:textId="77777777" w:rsidR="0081370E" w:rsidRDefault="00A575CC">
      <w:pPr>
        <w:tabs>
          <w:tab w:val="left" w:pos="1410"/>
        </w:tabs>
        <w:jc w:val="both"/>
      </w:pPr>
      <w:r>
        <w:lastRenderedPageBreak/>
        <w:tab/>
      </w:r>
    </w:p>
    <w:p w14:paraId="27FA245C" w14:textId="77777777" w:rsidR="0081370E" w:rsidRDefault="00A575CC">
      <w:pPr>
        <w:numPr>
          <w:ilvl w:val="0"/>
          <w:numId w:val="3"/>
        </w:numPr>
        <w:pBdr>
          <w:top w:val="nil"/>
          <w:left w:val="nil"/>
          <w:bottom w:val="nil"/>
          <w:right w:val="nil"/>
          <w:between w:val="nil"/>
        </w:pBdr>
        <w:jc w:val="both"/>
        <w:rPr>
          <w:b/>
          <w:color w:val="000000"/>
        </w:rPr>
      </w:pPr>
      <w:r>
        <w:rPr>
          <w:b/>
          <w:color w:val="000000"/>
        </w:rPr>
        <w:t>JUSTIFICACIÓN Y ANÁLISIS DE CONVENIENCIA DE LA INICIATIVA</w:t>
      </w:r>
    </w:p>
    <w:p w14:paraId="4251B0F8" w14:textId="77777777" w:rsidR="0081370E" w:rsidRDefault="0081370E">
      <w:pPr>
        <w:jc w:val="both"/>
      </w:pPr>
    </w:p>
    <w:p w14:paraId="774B5348" w14:textId="53D009BC" w:rsidR="003142C3" w:rsidRDefault="001F575D">
      <w:pPr>
        <w:jc w:val="both"/>
        <w:rPr>
          <w:color w:val="000000"/>
        </w:rPr>
      </w:pPr>
      <w:r w:rsidRPr="001F575D">
        <w:rPr>
          <w:color w:val="000000"/>
        </w:rPr>
        <w:t>El presente proyecto busca fortalecer el respeto y el uso adecuado de los derechos de propiedad intelectual, autor y conexos en el Distrito Capital. En un mundo globalizado, reconocer y proteger las creaciones literarias, científicas y tecnológicas es esencial para fomentar la innovación, estimular la creatividad y promover el desarrollo cultural de la sociedad. Asimismo, pone de relieve el papel fundamental de los funcionarios distritales en el impulso y aplicación responsable de estos derechos. Valorizar y estimular su capacidad creativa resulta crucial para garantizar una gestión pública eficiente e innovadora, en armonía con los principios constitucionales y los compromisos internacionales en materia cultural.</w:t>
      </w:r>
    </w:p>
    <w:p w14:paraId="6F1256D2" w14:textId="77777777" w:rsidR="001F575D" w:rsidRPr="001F575D" w:rsidRDefault="001F575D">
      <w:pPr>
        <w:jc w:val="both"/>
        <w:rPr>
          <w:color w:val="000000"/>
          <w:lang w:val="es-CO"/>
        </w:rPr>
      </w:pPr>
    </w:p>
    <w:p w14:paraId="680B2608" w14:textId="77777777" w:rsidR="005808BC" w:rsidRDefault="005808BC">
      <w:pPr>
        <w:jc w:val="both"/>
        <w:rPr>
          <w:color w:val="000000"/>
        </w:rPr>
      </w:pPr>
      <w:r w:rsidRPr="005808BC">
        <w:rPr>
          <w:color w:val="000000"/>
        </w:rPr>
        <w:t>En un contexto marcado por los avances tecnológicos y el fácil acceso a la información, estas herramientas han demostrado ser fundamentales para agilizar el trabajo, facilitar la adquisición de conocimiento y permitir la elaboración de documentos. Por ello, resulta prioritario que la administración distrital adopte prácticas que reflejen un profundo respeto por los derechos de autor y conexos. Es indispensable establecer lineamientos claros que reduzcan el riesgo asociado al uso indebido o plagio de obras protegidas, un desafío que puede surgir tanto del ejercicio laboral cotidiano como del desconocimiento normativo por parte de los servidores públicos de las entidades del nivel central y descentralizado del Distrito Capital.</w:t>
      </w:r>
    </w:p>
    <w:p w14:paraId="4ED71526" w14:textId="77777777" w:rsidR="005808BC" w:rsidRDefault="005808BC">
      <w:pPr>
        <w:jc w:val="both"/>
        <w:rPr>
          <w:color w:val="000000"/>
        </w:rPr>
      </w:pPr>
    </w:p>
    <w:p w14:paraId="41B450D0" w14:textId="33139CD5" w:rsidR="0081370E" w:rsidRDefault="005808BC">
      <w:pPr>
        <w:jc w:val="both"/>
        <w:rPr>
          <w:color w:val="000000"/>
        </w:rPr>
      </w:pPr>
      <w:r w:rsidRPr="005808BC">
        <w:rPr>
          <w:color w:val="000000"/>
        </w:rPr>
        <w:t>Adicionalmente, es imperativo trasladar estos lineamientos en materia de derechos de autor y propiedad intelectual a todas las entidades del nivel central, descentralizado y de las localidades del Distrito. Este enfoque asegura el cumplimiento efectivo de los compromisos internacionales que el país ha suscrito en esta materia. Las entidades públicas y administrativas no solo están llamadas a respetar estos acuerdos, sino también a garantizar su implementación práctica, demostrando así el compromiso del Distrito Capital con la protección y promoción de los derechos de propiedad intelectual en el marco de los convenios internacionales</w:t>
      </w:r>
      <w:r>
        <w:rPr>
          <w:color w:val="000000"/>
        </w:rPr>
        <w:t xml:space="preserve"> como son:</w:t>
      </w:r>
      <w:r w:rsidR="00A575CC">
        <w:rPr>
          <w:color w:val="000000"/>
        </w:rPr>
        <w:t xml:space="preserve"> </w:t>
      </w:r>
    </w:p>
    <w:p w14:paraId="1274702C" w14:textId="77777777" w:rsidR="005808BC" w:rsidRDefault="005808BC">
      <w:pPr>
        <w:jc w:val="both"/>
        <w:rPr>
          <w:color w:val="000000"/>
        </w:rPr>
      </w:pPr>
    </w:p>
    <w:p w14:paraId="79725AD5" w14:textId="77777777" w:rsidR="005808BC" w:rsidRDefault="00A575CC">
      <w:pPr>
        <w:numPr>
          <w:ilvl w:val="0"/>
          <w:numId w:val="5"/>
        </w:numPr>
        <w:pBdr>
          <w:top w:val="nil"/>
          <w:left w:val="nil"/>
          <w:bottom w:val="nil"/>
          <w:right w:val="nil"/>
          <w:between w:val="nil"/>
        </w:pBdr>
        <w:jc w:val="both"/>
        <w:rPr>
          <w:color w:val="000000"/>
        </w:rPr>
      </w:pPr>
      <w:r>
        <w:rPr>
          <w:color w:val="000000"/>
        </w:rPr>
        <w:t>Convenio de Berna “Para la Protección de las Obras Literarias y Artísticas” Aprobado por la LE</w:t>
      </w:r>
    </w:p>
    <w:p w14:paraId="3D8D255D" w14:textId="1DD7C376" w:rsidR="0081370E" w:rsidRDefault="00A575CC">
      <w:pPr>
        <w:numPr>
          <w:ilvl w:val="0"/>
          <w:numId w:val="5"/>
        </w:numPr>
        <w:pBdr>
          <w:top w:val="nil"/>
          <w:left w:val="nil"/>
          <w:bottom w:val="nil"/>
          <w:right w:val="nil"/>
          <w:between w:val="nil"/>
        </w:pBdr>
        <w:jc w:val="both"/>
        <w:rPr>
          <w:color w:val="000000"/>
        </w:rPr>
      </w:pPr>
      <w:r>
        <w:rPr>
          <w:color w:val="000000"/>
        </w:rPr>
        <w:t>Y 33 de 1987.</w:t>
      </w:r>
    </w:p>
    <w:p w14:paraId="6ADF268B" w14:textId="77777777" w:rsidR="0081370E" w:rsidRDefault="00A575CC">
      <w:pPr>
        <w:numPr>
          <w:ilvl w:val="0"/>
          <w:numId w:val="5"/>
        </w:numPr>
        <w:pBdr>
          <w:top w:val="nil"/>
          <w:left w:val="nil"/>
          <w:bottom w:val="nil"/>
          <w:right w:val="nil"/>
          <w:between w:val="nil"/>
        </w:pBdr>
        <w:jc w:val="both"/>
        <w:rPr>
          <w:color w:val="000000"/>
        </w:rPr>
      </w:pPr>
      <w:r>
        <w:rPr>
          <w:color w:val="000000"/>
        </w:rPr>
        <w:lastRenderedPageBreak/>
        <w:t>Convención de Roma, 1961, convención internacional sobre la protección de los artistas intérpretes o ejecutantes, los productores de fonogramas y los organismos de radiodifusión Hecho en Roma el 26 de octubre de 1961.</w:t>
      </w:r>
    </w:p>
    <w:p w14:paraId="0DD68076" w14:textId="77777777" w:rsidR="0081370E" w:rsidRDefault="00A575CC">
      <w:pPr>
        <w:numPr>
          <w:ilvl w:val="0"/>
          <w:numId w:val="5"/>
        </w:numPr>
        <w:pBdr>
          <w:top w:val="nil"/>
          <w:left w:val="nil"/>
          <w:bottom w:val="nil"/>
          <w:right w:val="nil"/>
          <w:between w:val="nil"/>
        </w:pBdr>
        <w:jc w:val="both"/>
        <w:rPr>
          <w:color w:val="000000"/>
        </w:rPr>
      </w:pPr>
      <w:r>
        <w:rPr>
          <w:color w:val="000000"/>
        </w:rPr>
        <w:t>LEY 26 DE 1992 (diciembre 21) Diario Oficial No. 40.694, de 21 de diciembre de 1992 Por medio de la cual se aprueba el "Tratado sobre el Registro Internacional de Obras Audiovisuales", adoptado en Ginebra el 18 de abril de 1989.</w:t>
      </w:r>
    </w:p>
    <w:p w14:paraId="790AD9F3" w14:textId="77777777" w:rsidR="0081370E" w:rsidRDefault="00A575CC">
      <w:pPr>
        <w:numPr>
          <w:ilvl w:val="0"/>
          <w:numId w:val="5"/>
        </w:numPr>
        <w:pBdr>
          <w:top w:val="nil"/>
          <w:left w:val="nil"/>
          <w:bottom w:val="nil"/>
          <w:right w:val="nil"/>
          <w:between w:val="nil"/>
        </w:pBdr>
        <w:jc w:val="both"/>
        <w:rPr>
          <w:color w:val="000000"/>
        </w:rPr>
      </w:pPr>
      <w:r>
        <w:rPr>
          <w:color w:val="000000"/>
        </w:rPr>
        <w:t>Tratado de la Ompi sobre interpretación o ejecución y fonogramas, (Aprobado Por la Ley 545 de 1.999).</w:t>
      </w:r>
    </w:p>
    <w:p w14:paraId="30582A20" w14:textId="77777777" w:rsidR="0081370E" w:rsidRDefault="00A575CC">
      <w:pPr>
        <w:numPr>
          <w:ilvl w:val="0"/>
          <w:numId w:val="5"/>
        </w:numPr>
        <w:pBdr>
          <w:top w:val="nil"/>
          <w:left w:val="nil"/>
          <w:bottom w:val="nil"/>
          <w:right w:val="nil"/>
          <w:between w:val="nil"/>
        </w:pBdr>
        <w:jc w:val="both"/>
        <w:rPr>
          <w:color w:val="000000"/>
        </w:rPr>
      </w:pPr>
      <w:r>
        <w:rPr>
          <w:color w:val="000000"/>
        </w:rPr>
        <w:t>Tratado de la Ompi sobre Derecho de Autor adoptado por la Conferencia Diplomática el 20 de diciembre de 1996 (Aprobado por la Ley 565 de 2.000)</w:t>
      </w:r>
    </w:p>
    <w:p w14:paraId="4154E85D" w14:textId="77777777" w:rsidR="0081370E" w:rsidRDefault="00A575CC">
      <w:pPr>
        <w:numPr>
          <w:ilvl w:val="0"/>
          <w:numId w:val="5"/>
        </w:numPr>
        <w:pBdr>
          <w:top w:val="nil"/>
          <w:left w:val="nil"/>
          <w:bottom w:val="nil"/>
          <w:right w:val="nil"/>
          <w:between w:val="nil"/>
        </w:pBdr>
        <w:jc w:val="both"/>
        <w:rPr>
          <w:color w:val="000000"/>
        </w:rPr>
      </w:pPr>
      <w:r>
        <w:rPr>
          <w:color w:val="000000"/>
        </w:rPr>
        <w:t>Adpic (acuerdo de los derechos de propiedad intelectual relacionados con el comercio. Gatt - ronda Uruguay Anexo 1c: acuerdo sobre los aspectos de los derechos de propiedad intelectual relacionados con el comercio</w:t>
      </w:r>
    </w:p>
    <w:p w14:paraId="71631059" w14:textId="77777777" w:rsidR="0081370E" w:rsidRDefault="0081370E">
      <w:pPr>
        <w:jc w:val="both"/>
        <w:rPr>
          <w:color w:val="000000"/>
        </w:rPr>
      </w:pPr>
    </w:p>
    <w:p w14:paraId="00771B00" w14:textId="77777777" w:rsidR="0081370E" w:rsidRDefault="00A575CC">
      <w:pPr>
        <w:jc w:val="both"/>
        <w:rPr>
          <w:color w:val="000000"/>
        </w:rPr>
      </w:pPr>
      <w:r>
        <w:rPr>
          <w:color w:val="000000"/>
        </w:rPr>
        <w:t>Ya para finalizar, la terminología jurídica, la expresión “derecho de autor” se utiliza para describir los derechos de los creadores sobre sus obras literarias y artísticas; Obras que creadas y usadas por hombres y mujeres morales traerán múltiples beneficios a la ciudad.</w:t>
      </w:r>
    </w:p>
    <w:p w14:paraId="74537B6E" w14:textId="77777777" w:rsidR="0081370E" w:rsidRDefault="0081370E">
      <w:pPr>
        <w:jc w:val="both"/>
        <w:rPr>
          <w:color w:val="000000"/>
        </w:rPr>
      </w:pPr>
    </w:p>
    <w:p w14:paraId="41B32026" w14:textId="77777777" w:rsidR="0081370E" w:rsidRDefault="00A575CC">
      <w:pPr>
        <w:numPr>
          <w:ilvl w:val="0"/>
          <w:numId w:val="3"/>
        </w:numPr>
        <w:pBdr>
          <w:top w:val="nil"/>
          <w:left w:val="nil"/>
          <w:bottom w:val="nil"/>
          <w:right w:val="nil"/>
          <w:between w:val="nil"/>
        </w:pBdr>
        <w:jc w:val="both"/>
        <w:rPr>
          <w:b/>
          <w:color w:val="000000"/>
        </w:rPr>
      </w:pPr>
      <w:r>
        <w:rPr>
          <w:b/>
          <w:color w:val="000000"/>
        </w:rPr>
        <w:t>DEFINICIONES</w:t>
      </w:r>
    </w:p>
    <w:p w14:paraId="0FE53A7C" w14:textId="77777777" w:rsidR="0081370E" w:rsidRDefault="0081370E">
      <w:pPr>
        <w:jc w:val="both"/>
        <w:rPr>
          <w:color w:val="000000"/>
        </w:rPr>
      </w:pPr>
    </w:p>
    <w:p w14:paraId="68015101" w14:textId="77777777" w:rsidR="0081370E" w:rsidRDefault="00A575CC">
      <w:pPr>
        <w:numPr>
          <w:ilvl w:val="0"/>
          <w:numId w:val="6"/>
        </w:numPr>
        <w:pBdr>
          <w:top w:val="nil"/>
          <w:left w:val="nil"/>
          <w:bottom w:val="nil"/>
          <w:right w:val="nil"/>
          <w:between w:val="nil"/>
        </w:pBdr>
        <w:jc w:val="both"/>
        <w:rPr>
          <w:b/>
          <w:color w:val="000000"/>
        </w:rPr>
      </w:pPr>
      <w:r>
        <w:rPr>
          <w:b/>
          <w:color w:val="000000"/>
        </w:rPr>
        <w:t>¿Qué es Propiedad Intelectual?</w:t>
      </w:r>
    </w:p>
    <w:p w14:paraId="158D88C7" w14:textId="77777777" w:rsidR="0081370E" w:rsidRDefault="0081370E">
      <w:pPr>
        <w:ind w:left="360"/>
        <w:jc w:val="both"/>
      </w:pPr>
    </w:p>
    <w:p w14:paraId="71C505F8" w14:textId="77777777" w:rsidR="0081370E" w:rsidRDefault="00A575CC">
      <w:pPr>
        <w:ind w:left="360"/>
        <w:jc w:val="both"/>
        <w:rPr>
          <w:color w:val="222222"/>
          <w:highlight w:val="white"/>
        </w:rPr>
      </w:pPr>
      <w:r>
        <w:rPr>
          <w:color w:val="222222"/>
          <w:highlight w:val="white"/>
        </w:rPr>
        <w:t>Los derechos de propiedad intelectual se asemejan a cualquier otro derecho de propiedad: permiten al creador, o al titular de una patente, marca o derecho de autor, gozar de los beneficios que derivan de su obra o de la inversión realizada en relación con una creación. Esos derechos están consagrados en el Artículo 27 de la Declaración Universal de Derechos Humanos, que contempla el derecho a beneficiarse de la protección de los intereses morales y materiales resultantes de la autoría de las producciones científicas, literarias o artísticas. La importancia de la propiedad intelectual se reconoció por vez primera en el Convenio de París para la Protección de la Propiedad Industrial (1883), y en el Convenio de Berna para la Protección de las Obras Literarias y Artísticas (1886). La Organización Mundial de la Propiedad Intelectual (OMPI) administra ambos tratados (Organización Mundial de la Propiedad Intelectual).</w:t>
      </w:r>
    </w:p>
    <w:p w14:paraId="2E82E678" w14:textId="77777777" w:rsidR="0081370E" w:rsidRDefault="0081370E">
      <w:pPr>
        <w:ind w:left="360"/>
        <w:jc w:val="both"/>
        <w:rPr>
          <w:color w:val="222222"/>
          <w:highlight w:val="white"/>
        </w:rPr>
      </w:pPr>
    </w:p>
    <w:p w14:paraId="6ED0484E" w14:textId="77777777" w:rsidR="0081370E" w:rsidRDefault="0081370E">
      <w:pPr>
        <w:pStyle w:val="Ttulo1"/>
        <w:jc w:val="left"/>
      </w:pPr>
    </w:p>
    <w:p w14:paraId="4772D9D0" w14:textId="77777777" w:rsidR="0081370E" w:rsidRDefault="0081370E">
      <w:pPr>
        <w:pBdr>
          <w:top w:val="nil"/>
          <w:left w:val="nil"/>
          <w:bottom w:val="nil"/>
          <w:right w:val="nil"/>
          <w:between w:val="nil"/>
        </w:pBdr>
        <w:ind w:left="720" w:hanging="720"/>
        <w:rPr>
          <w:color w:val="000000"/>
          <w:sz w:val="14"/>
          <w:szCs w:val="14"/>
        </w:rPr>
      </w:pPr>
    </w:p>
    <w:p w14:paraId="1C1AD59C" w14:textId="77777777" w:rsidR="0081370E" w:rsidRDefault="00A575CC">
      <w:pPr>
        <w:pBdr>
          <w:top w:val="nil"/>
          <w:left w:val="nil"/>
          <w:bottom w:val="nil"/>
          <w:right w:val="nil"/>
          <w:between w:val="nil"/>
        </w:pBdr>
        <w:ind w:left="720" w:hanging="720"/>
        <w:rPr>
          <w:color w:val="000000"/>
          <w:sz w:val="14"/>
          <w:szCs w:val="14"/>
        </w:rPr>
      </w:pPr>
      <w:r>
        <w:rPr>
          <w:color w:val="000000"/>
          <w:sz w:val="14"/>
          <w:szCs w:val="14"/>
        </w:rPr>
        <w:t xml:space="preserve">Organización Mundial de la Propiedad Intelectual. (s.f.). Que es la propiedad Intelectual . </w:t>
      </w:r>
      <w:r>
        <w:rPr>
          <w:i/>
          <w:color w:val="000000"/>
          <w:sz w:val="14"/>
          <w:szCs w:val="14"/>
        </w:rPr>
        <w:t>Publicación de la OMPI N˚ 450(S)</w:t>
      </w:r>
      <w:r>
        <w:rPr>
          <w:color w:val="000000"/>
          <w:sz w:val="14"/>
          <w:szCs w:val="14"/>
        </w:rPr>
        <w:t>, https://www.wipo.int/edocs/pubdocs/es/intproperty/450/wipo_pub_450.pdf.</w:t>
      </w:r>
    </w:p>
    <w:p w14:paraId="4C817B5E" w14:textId="77777777" w:rsidR="0081370E" w:rsidRDefault="0081370E">
      <w:pPr>
        <w:rPr>
          <w:sz w:val="22"/>
          <w:szCs w:val="22"/>
        </w:rPr>
      </w:pPr>
    </w:p>
    <w:p w14:paraId="1E6699BF" w14:textId="77777777" w:rsidR="0081370E" w:rsidRDefault="0081370E">
      <w:pPr>
        <w:jc w:val="both"/>
        <w:rPr>
          <w:b/>
          <w:color w:val="000000"/>
        </w:rPr>
      </w:pPr>
    </w:p>
    <w:p w14:paraId="6124EAA2" w14:textId="77777777" w:rsidR="0081370E" w:rsidRDefault="00A575CC">
      <w:pPr>
        <w:numPr>
          <w:ilvl w:val="0"/>
          <w:numId w:val="6"/>
        </w:numPr>
        <w:pBdr>
          <w:top w:val="nil"/>
          <w:left w:val="nil"/>
          <w:bottom w:val="nil"/>
          <w:right w:val="nil"/>
          <w:between w:val="nil"/>
        </w:pBdr>
        <w:jc w:val="both"/>
        <w:rPr>
          <w:b/>
          <w:color w:val="000000"/>
        </w:rPr>
      </w:pPr>
      <w:r>
        <w:rPr>
          <w:b/>
          <w:color w:val="222222"/>
          <w:highlight w:val="white"/>
        </w:rPr>
        <w:t>¿Qué es plagio?</w:t>
      </w:r>
    </w:p>
    <w:p w14:paraId="604A362C" w14:textId="77777777" w:rsidR="0081370E" w:rsidRDefault="0081370E">
      <w:pPr>
        <w:jc w:val="both"/>
        <w:rPr>
          <w:b/>
          <w:color w:val="222222"/>
          <w:highlight w:val="white"/>
        </w:rPr>
      </w:pPr>
    </w:p>
    <w:p w14:paraId="1A0D105A" w14:textId="77777777" w:rsidR="0081370E" w:rsidRDefault="00A575CC">
      <w:pPr>
        <w:jc w:val="both"/>
        <w:rPr>
          <w:color w:val="222222"/>
          <w:highlight w:val="white"/>
        </w:rPr>
      </w:pPr>
      <w:r>
        <w:rPr>
          <w:color w:val="222222"/>
          <w:highlight w:val="white"/>
        </w:rPr>
        <w:t>Se entiende como copia parcial o total de ideas de un autor sin dar el escrito correspondiente.</w:t>
      </w:r>
    </w:p>
    <w:p w14:paraId="0239026C" w14:textId="77777777" w:rsidR="0081370E" w:rsidRDefault="0081370E">
      <w:pPr>
        <w:jc w:val="both"/>
        <w:rPr>
          <w:b/>
          <w:color w:val="222222"/>
          <w:highlight w:val="white"/>
        </w:rPr>
      </w:pPr>
    </w:p>
    <w:p w14:paraId="601EA5C6" w14:textId="77777777" w:rsidR="0081370E" w:rsidRDefault="00A575CC">
      <w:pPr>
        <w:numPr>
          <w:ilvl w:val="0"/>
          <w:numId w:val="6"/>
        </w:numPr>
        <w:pBdr>
          <w:top w:val="nil"/>
          <w:left w:val="nil"/>
          <w:bottom w:val="nil"/>
          <w:right w:val="nil"/>
          <w:between w:val="nil"/>
        </w:pBdr>
        <w:jc w:val="both"/>
        <w:rPr>
          <w:b/>
          <w:color w:val="222222"/>
          <w:highlight w:val="white"/>
        </w:rPr>
      </w:pPr>
      <w:r>
        <w:rPr>
          <w:b/>
          <w:color w:val="222222"/>
          <w:highlight w:val="white"/>
        </w:rPr>
        <w:t>Tipos de plagio</w:t>
      </w:r>
    </w:p>
    <w:p w14:paraId="12CA9425" w14:textId="77777777" w:rsidR="0081370E" w:rsidRDefault="0081370E">
      <w:pPr>
        <w:pBdr>
          <w:top w:val="nil"/>
          <w:left w:val="nil"/>
          <w:bottom w:val="nil"/>
          <w:right w:val="nil"/>
          <w:between w:val="nil"/>
        </w:pBdr>
        <w:ind w:left="720"/>
        <w:jc w:val="both"/>
        <w:rPr>
          <w:b/>
          <w:color w:val="222222"/>
          <w:highlight w:val="white"/>
        </w:rPr>
      </w:pPr>
    </w:p>
    <w:p w14:paraId="00A2198D" w14:textId="77777777" w:rsidR="0081370E" w:rsidRDefault="00A575CC">
      <w:pPr>
        <w:numPr>
          <w:ilvl w:val="0"/>
          <w:numId w:val="1"/>
        </w:numPr>
        <w:pBdr>
          <w:top w:val="nil"/>
          <w:left w:val="nil"/>
          <w:bottom w:val="nil"/>
          <w:right w:val="nil"/>
          <w:between w:val="nil"/>
        </w:pBdr>
        <w:jc w:val="both"/>
        <w:rPr>
          <w:color w:val="222222"/>
          <w:highlight w:val="white"/>
        </w:rPr>
      </w:pPr>
      <w:r>
        <w:rPr>
          <w:b/>
          <w:color w:val="222222"/>
          <w:highlight w:val="white"/>
        </w:rPr>
        <w:t>Completo</w:t>
      </w:r>
      <w:r>
        <w:rPr>
          <w:color w:val="222222"/>
          <w:highlight w:val="white"/>
        </w:rPr>
        <w:t>: Copia textual exacta de un texto de un contenido sin indicar de donde proviene.</w:t>
      </w:r>
    </w:p>
    <w:p w14:paraId="65BADBFC" w14:textId="77777777" w:rsidR="0081370E" w:rsidRDefault="00A575CC">
      <w:pPr>
        <w:numPr>
          <w:ilvl w:val="0"/>
          <w:numId w:val="1"/>
        </w:numPr>
        <w:pBdr>
          <w:top w:val="nil"/>
          <w:left w:val="nil"/>
          <w:bottom w:val="nil"/>
          <w:right w:val="nil"/>
          <w:between w:val="nil"/>
        </w:pBdr>
        <w:jc w:val="both"/>
        <w:rPr>
          <w:b/>
          <w:color w:val="222222"/>
          <w:highlight w:val="white"/>
        </w:rPr>
      </w:pPr>
      <w:r>
        <w:rPr>
          <w:b/>
          <w:color w:val="222222"/>
          <w:highlight w:val="white"/>
        </w:rPr>
        <w:t xml:space="preserve">Parcial: </w:t>
      </w:r>
      <w:r>
        <w:rPr>
          <w:color w:val="222222"/>
          <w:highlight w:val="white"/>
        </w:rPr>
        <w:t>Contenido citando mediante la unión de varios textos provenientes de una misma fuente.</w:t>
      </w:r>
    </w:p>
    <w:p w14:paraId="4C96415E" w14:textId="77777777" w:rsidR="0081370E" w:rsidRDefault="00A575CC">
      <w:pPr>
        <w:numPr>
          <w:ilvl w:val="0"/>
          <w:numId w:val="1"/>
        </w:numPr>
        <w:pBdr>
          <w:top w:val="nil"/>
          <w:left w:val="nil"/>
          <w:bottom w:val="nil"/>
          <w:right w:val="nil"/>
          <w:between w:val="nil"/>
        </w:pBdr>
        <w:jc w:val="both"/>
        <w:rPr>
          <w:color w:val="000000"/>
        </w:rPr>
      </w:pPr>
      <w:r>
        <w:rPr>
          <w:b/>
          <w:color w:val="222222"/>
          <w:highlight w:val="white"/>
        </w:rPr>
        <w:t xml:space="preserve">Autoplagio: </w:t>
      </w:r>
      <w:r>
        <w:rPr>
          <w:color w:val="222222"/>
          <w:highlight w:val="white"/>
        </w:rPr>
        <w:t>Uso de parte de un trabajo propio previo y presentarlo como original e inédito</w:t>
      </w:r>
      <w:r>
        <w:rPr>
          <w:color w:val="000000"/>
        </w:rPr>
        <w:t>.</w:t>
      </w:r>
    </w:p>
    <w:p w14:paraId="3B568AE4" w14:textId="77777777" w:rsidR="0081370E" w:rsidRDefault="00A575CC">
      <w:pPr>
        <w:numPr>
          <w:ilvl w:val="0"/>
          <w:numId w:val="1"/>
        </w:numPr>
        <w:pBdr>
          <w:top w:val="nil"/>
          <w:left w:val="nil"/>
          <w:bottom w:val="nil"/>
          <w:right w:val="nil"/>
          <w:between w:val="nil"/>
        </w:pBdr>
        <w:jc w:val="both"/>
        <w:rPr>
          <w:color w:val="000000"/>
        </w:rPr>
      </w:pPr>
      <w:r>
        <w:rPr>
          <w:b/>
          <w:color w:val="222222"/>
          <w:highlight w:val="white"/>
        </w:rPr>
        <w:t>Envió Doble</w:t>
      </w:r>
      <w:r>
        <w:rPr>
          <w:color w:val="000000"/>
        </w:rPr>
        <w:t>: Presentación de un trabajo en dos clases diferentes.</w:t>
      </w:r>
    </w:p>
    <w:p w14:paraId="021B1B35" w14:textId="77777777" w:rsidR="0081370E" w:rsidRDefault="00A575CC">
      <w:pPr>
        <w:numPr>
          <w:ilvl w:val="0"/>
          <w:numId w:val="1"/>
        </w:numPr>
        <w:pBdr>
          <w:top w:val="nil"/>
          <w:left w:val="nil"/>
          <w:bottom w:val="nil"/>
          <w:right w:val="nil"/>
          <w:between w:val="nil"/>
        </w:pBdr>
        <w:jc w:val="both"/>
        <w:rPr>
          <w:color w:val="000000"/>
        </w:rPr>
      </w:pPr>
      <w:r>
        <w:rPr>
          <w:b/>
          <w:color w:val="222222"/>
          <w:highlight w:val="white"/>
        </w:rPr>
        <w:t xml:space="preserve">Falsa Autoría: </w:t>
      </w:r>
      <w:r>
        <w:rPr>
          <w:color w:val="222222"/>
          <w:highlight w:val="white"/>
        </w:rPr>
        <w:t>Referencia del nombre en un trabajo que no participo.</w:t>
      </w:r>
      <w:r>
        <w:rPr>
          <w:b/>
          <w:color w:val="222222"/>
          <w:highlight w:val="white"/>
        </w:rPr>
        <w:t xml:space="preserve"> </w:t>
      </w:r>
    </w:p>
    <w:p w14:paraId="64EF7394" w14:textId="77777777" w:rsidR="0081370E" w:rsidRDefault="0081370E">
      <w:pPr>
        <w:jc w:val="both"/>
        <w:rPr>
          <w:color w:val="000000"/>
        </w:rPr>
      </w:pPr>
    </w:p>
    <w:p w14:paraId="5131DEDE" w14:textId="77777777" w:rsidR="0081370E" w:rsidRDefault="00A575CC">
      <w:pPr>
        <w:numPr>
          <w:ilvl w:val="0"/>
          <w:numId w:val="7"/>
        </w:numPr>
        <w:pBdr>
          <w:top w:val="nil"/>
          <w:left w:val="nil"/>
          <w:bottom w:val="nil"/>
          <w:right w:val="nil"/>
          <w:between w:val="nil"/>
        </w:pBdr>
        <w:jc w:val="both"/>
        <w:rPr>
          <w:b/>
          <w:i/>
          <w:color w:val="000000"/>
        </w:rPr>
      </w:pPr>
      <w:r>
        <w:rPr>
          <w:b/>
          <w:color w:val="000000"/>
        </w:rPr>
        <w:t xml:space="preserve">Derechos morales </w:t>
      </w:r>
    </w:p>
    <w:p w14:paraId="013FBCED" w14:textId="77777777" w:rsidR="0081370E" w:rsidRDefault="00A575CC">
      <w:pPr>
        <w:jc w:val="both"/>
        <w:rPr>
          <w:color w:val="000000"/>
        </w:rPr>
      </w:pPr>
      <w:r>
        <w:rPr>
          <w:color w:val="000000"/>
        </w:rPr>
        <w:t xml:space="preserve">Cuando nos referimos a derechos morales estamos haciendo referencia a la conexión entre el autor y su obra, es decir, al derecho de decir que la obra es resultado de su creación. </w:t>
      </w:r>
    </w:p>
    <w:p w14:paraId="053F6E26" w14:textId="77777777" w:rsidR="0081370E" w:rsidRDefault="0081370E">
      <w:pPr>
        <w:jc w:val="both"/>
        <w:rPr>
          <w:color w:val="000000"/>
        </w:rPr>
      </w:pPr>
    </w:p>
    <w:p w14:paraId="6D71550F" w14:textId="77777777" w:rsidR="0081370E" w:rsidRDefault="00A575CC">
      <w:pPr>
        <w:numPr>
          <w:ilvl w:val="0"/>
          <w:numId w:val="7"/>
        </w:numPr>
        <w:pBdr>
          <w:top w:val="nil"/>
          <w:left w:val="nil"/>
          <w:bottom w:val="nil"/>
          <w:right w:val="nil"/>
          <w:between w:val="nil"/>
        </w:pBdr>
        <w:jc w:val="both"/>
        <w:rPr>
          <w:b/>
          <w:color w:val="000000"/>
        </w:rPr>
      </w:pPr>
      <w:r>
        <w:rPr>
          <w:b/>
          <w:color w:val="000000"/>
        </w:rPr>
        <w:t xml:space="preserve">Derechos Patrimoniales </w:t>
      </w:r>
    </w:p>
    <w:p w14:paraId="2FD9210F" w14:textId="77777777" w:rsidR="0081370E" w:rsidRDefault="00A575CC">
      <w:pPr>
        <w:jc w:val="both"/>
        <w:rPr>
          <w:color w:val="000000"/>
        </w:rPr>
      </w:pPr>
      <w:r>
        <w:rPr>
          <w:color w:val="000000"/>
        </w:rPr>
        <w:t>Estos hacen referencia a su contenido económico y explotación de la obra.</w:t>
      </w:r>
    </w:p>
    <w:p w14:paraId="37D619BC" w14:textId="77777777" w:rsidR="0081370E" w:rsidRDefault="0081370E">
      <w:pPr>
        <w:jc w:val="both"/>
        <w:rPr>
          <w:color w:val="000000"/>
        </w:rPr>
      </w:pPr>
    </w:p>
    <w:p w14:paraId="2BA6209B" w14:textId="77777777" w:rsidR="0081370E" w:rsidRDefault="0081370E">
      <w:pPr>
        <w:jc w:val="both"/>
        <w:rPr>
          <w:color w:val="000000"/>
        </w:rPr>
      </w:pPr>
    </w:p>
    <w:p w14:paraId="1F3DB5F3" w14:textId="77777777" w:rsidR="0081370E" w:rsidRDefault="00A575CC">
      <w:pPr>
        <w:numPr>
          <w:ilvl w:val="0"/>
          <w:numId w:val="7"/>
        </w:numPr>
        <w:pBdr>
          <w:top w:val="nil"/>
          <w:left w:val="nil"/>
          <w:bottom w:val="nil"/>
          <w:right w:val="nil"/>
          <w:between w:val="nil"/>
        </w:pBdr>
        <w:jc w:val="both"/>
        <w:rPr>
          <w:b/>
          <w:color w:val="000000"/>
        </w:rPr>
      </w:pPr>
      <w:r>
        <w:rPr>
          <w:b/>
          <w:color w:val="000000"/>
        </w:rPr>
        <w:t>Sanciones por violación al derecho de autor “Derecho Moral”</w:t>
      </w:r>
    </w:p>
    <w:p w14:paraId="1D79E460" w14:textId="77777777" w:rsidR="0081370E" w:rsidRDefault="0081370E">
      <w:pPr>
        <w:jc w:val="both"/>
        <w:rPr>
          <w:b/>
          <w:color w:val="000000"/>
        </w:rPr>
      </w:pPr>
    </w:p>
    <w:p w14:paraId="683AFA15" w14:textId="77777777" w:rsidR="0081370E" w:rsidRDefault="00A575CC">
      <w:pPr>
        <w:jc w:val="both"/>
        <w:rPr>
          <w:color w:val="000000"/>
        </w:rPr>
      </w:pPr>
      <w:r>
        <w:rPr>
          <w:color w:val="000000"/>
        </w:rPr>
        <w:t>El funcionario que vulnere los derechos morales del autor incurrirá en prisión de 32 a 90 y multa de 26.66 a 30 SMLMV.</w:t>
      </w:r>
    </w:p>
    <w:p w14:paraId="3998F536" w14:textId="77777777" w:rsidR="0081370E" w:rsidRDefault="0081370E">
      <w:pPr>
        <w:jc w:val="both"/>
        <w:rPr>
          <w:color w:val="000000"/>
        </w:rPr>
      </w:pPr>
    </w:p>
    <w:p w14:paraId="3C03DC94" w14:textId="77777777" w:rsidR="0081370E" w:rsidRDefault="0081370E">
      <w:pPr>
        <w:jc w:val="both"/>
        <w:rPr>
          <w:b/>
          <w:color w:val="000000"/>
        </w:rPr>
      </w:pPr>
    </w:p>
    <w:p w14:paraId="7B31E9F0" w14:textId="77777777" w:rsidR="0081370E" w:rsidRDefault="00A575CC">
      <w:pPr>
        <w:numPr>
          <w:ilvl w:val="0"/>
          <w:numId w:val="7"/>
        </w:numPr>
        <w:pBdr>
          <w:top w:val="nil"/>
          <w:left w:val="nil"/>
          <w:bottom w:val="nil"/>
          <w:right w:val="nil"/>
          <w:between w:val="nil"/>
        </w:pBdr>
        <w:jc w:val="both"/>
        <w:rPr>
          <w:b/>
          <w:color w:val="000000"/>
        </w:rPr>
      </w:pPr>
      <w:r>
        <w:rPr>
          <w:b/>
          <w:color w:val="000000"/>
        </w:rPr>
        <w:t>Sanciones por violación al derecho de autor “Derecho Patrimonial”</w:t>
      </w:r>
    </w:p>
    <w:p w14:paraId="44E883AA" w14:textId="77777777" w:rsidR="0081370E" w:rsidRDefault="0081370E">
      <w:pPr>
        <w:jc w:val="both"/>
        <w:rPr>
          <w:b/>
          <w:color w:val="000000"/>
        </w:rPr>
      </w:pPr>
    </w:p>
    <w:p w14:paraId="270FE4C1" w14:textId="77777777" w:rsidR="0081370E" w:rsidRDefault="00A575CC">
      <w:pPr>
        <w:jc w:val="both"/>
        <w:rPr>
          <w:color w:val="000000"/>
        </w:rPr>
      </w:pPr>
      <w:r>
        <w:rPr>
          <w:color w:val="000000"/>
        </w:rPr>
        <w:t>Quienes violen los patrimoniales de autor incurrirá en prisión de cuatro a ocho años y multas de 26.66 hasta 1.000 SMLMV.</w:t>
      </w:r>
    </w:p>
    <w:p w14:paraId="27C78B58" w14:textId="77777777" w:rsidR="0081370E" w:rsidRDefault="0081370E">
      <w:pPr>
        <w:jc w:val="both"/>
        <w:rPr>
          <w:color w:val="000000"/>
        </w:rPr>
      </w:pPr>
    </w:p>
    <w:p w14:paraId="2D397088" w14:textId="77777777" w:rsidR="0081370E" w:rsidRDefault="0081370E">
      <w:pPr>
        <w:jc w:val="both"/>
        <w:rPr>
          <w:color w:val="000000"/>
        </w:rPr>
      </w:pPr>
    </w:p>
    <w:p w14:paraId="0F9EE8C7" w14:textId="77777777" w:rsidR="0081370E" w:rsidRDefault="00A575CC">
      <w:pPr>
        <w:numPr>
          <w:ilvl w:val="0"/>
          <w:numId w:val="7"/>
        </w:numPr>
        <w:pBdr>
          <w:top w:val="nil"/>
          <w:left w:val="nil"/>
          <w:bottom w:val="nil"/>
          <w:right w:val="nil"/>
          <w:between w:val="nil"/>
        </w:pBdr>
        <w:jc w:val="both"/>
        <w:rPr>
          <w:b/>
          <w:color w:val="000000"/>
        </w:rPr>
      </w:pPr>
      <w:r>
        <w:rPr>
          <w:b/>
          <w:color w:val="000000"/>
        </w:rPr>
        <w:t>Plagio en Colombia</w:t>
      </w:r>
    </w:p>
    <w:p w14:paraId="5E54C5D3" w14:textId="77777777" w:rsidR="0081370E" w:rsidRDefault="0081370E">
      <w:pPr>
        <w:jc w:val="both"/>
        <w:rPr>
          <w:b/>
          <w:color w:val="000000"/>
        </w:rPr>
      </w:pPr>
    </w:p>
    <w:p w14:paraId="75361DF2" w14:textId="77777777" w:rsidR="0081370E" w:rsidRDefault="00A575CC">
      <w:pPr>
        <w:jc w:val="both"/>
        <w:rPr>
          <w:color w:val="000000"/>
        </w:rPr>
      </w:pPr>
      <w:r>
        <w:rPr>
          <w:color w:val="000000"/>
        </w:rPr>
        <w:t>La Fiscalía en uno de sus informes por ocasión del dial mundial de la propiedad intelectual informo que adelantaba 6.100 procesos por derechos de autor y propiedad intelectual.</w:t>
      </w:r>
    </w:p>
    <w:p w14:paraId="3827B524" w14:textId="77777777" w:rsidR="0081370E" w:rsidRDefault="0081370E">
      <w:pPr>
        <w:jc w:val="both"/>
        <w:rPr>
          <w:color w:val="000000"/>
        </w:rPr>
      </w:pPr>
    </w:p>
    <w:p w14:paraId="665CF307" w14:textId="77777777" w:rsidR="0081370E" w:rsidRDefault="00A575CC">
      <w:pPr>
        <w:jc w:val="both"/>
        <w:rPr>
          <w:color w:val="222222"/>
          <w:highlight w:val="white"/>
        </w:rPr>
      </w:pPr>
      <w:r>
        <w:rPr>
          <w:color w:val="222222"/>
          <w:highlight w:val="white"/>
        </w:rPr>
        <w:t>Por otra parte, La Unidad Nacional Especializada en Delitos contra la Propiedad Intelectual y las Telecomunicaciones advirtió el aumento de la persecución penal de los delitos relacionados con el fraude y la violación de marcas y patentes en medicamentos de alto costo, los cuales son vendidos en el mercado con las fechas de vencimiento adulteradas (Fiscalia General de la Nación, 2013).</w:t>
      </w:r>
    </w:p>
    <w:p w14:paraId="16E4424A" w14:textId="77777777" w:rsidR="0081370E" w:rsidRDefault="0081370E">
      <w:pPr>
        <w:pStyle w:val="Ttulo1"/>
        <w:jc w:val="left"/>
      </w:pPr>
    </w:p>
    <w:p w14:paraId="4DCFD631" w14:textId="77777777" w:rsidR="0081370E" w:rsidRDefault="0081370E">
      <w:pPr>
        <w:pBdr>
          <w:top w:val="nil"/>
          <w:left w:val="nil"/>
          <w:bottom w:val="nil"/>
          <w:right w:val="nil"/>
          <w:between w:val="nil"/>
        </w:pBdr>
        <w:ind w:left="720" w:hanging="720"/>
        <w:rPr>
          <w:color w:val="000000"/>
        </w:rPr>
      </w:pPr>
    </w:p>
    <w:p w14:paraId="3958F051" w14:textId="77777777" w:rsidR="0081370E" w:rsidRDefault="00A575CC">
      <w:pPr>
        <w:pBdr>
          <w:top w:val="nil"/>
          <w:left w:val="nil"/>
          <w:bottom w:val="nil"/>
          <w:right w:val="nil"/>
          <w:between w:val="nil"/>
        </w:pBdr>
        <w:ind w:left="720" w:hanging="720"/>
        <w:rPr>
          <w:color w:val="000000"/>
          <w:sz w:val="12"/>
          <w:szCs w:val="12"/>
        </w:rPr>
      </w:pPr>
      <w:r>
        <w:rPr>
          <w:color w:val="000000"/>
          <w:sz w:val="12"/>
          <w:szCs w:val="12"/>
        </w:rPr>
        <w:t xml:space="preserve">Fiscalia General de la Nación. (Viernes de Abril de 2013). </w:t>
      </w:r>
      <w:r>
        <w:rPr>
          <w:i/>
          <w:color w:val="000000"/>
          <w:sz w:val="12"/>
          <w:szCs w:val="12"/>
        </w:rPr>
        <w:t>Bogotá Boletín 3095 Fiscalía adelanta 6.100 procesos por derechos de autor y propiedad intelectual.</w:t>
      </w:r>
      <w:r>
        <w:rPr>
          <w:color w:val="000000"/>
          <w:sz w:val="12"/>
          <w:szCs w:val="12"/>
        </w:rPr>
        <w:t xml:space="preserve"> Obtenido de Fiscalia General de la Nación: https://www.fiscalia.gov.co/colombia/noticias/fiscalia-adelanta-6-100-procesos-por-derechos-de-autor-y-propiedad-intelectual/</w:t>
      </w:r>
    </w:p>
    <w:p w14:paraId="24081717" w14:textId="77777777" w:rsidR="0081370E" w:rsidRDefault="0081370E"/>
    <w:p w14:paraId="656A81A7" w14:textId="77777777" w:rsidR="0081370E" w:rsidRDefault="00A575CC">
      <w:pPr>
        <w:numPr>
          <w:ilvl w:val="0"/>
          <w:numId w:val="2"/>
        </w:numPr>
        <w:pBdr>
          <w:top w:val="nil"/>
          <w:left w:val="nil"/>
          <w:bottom w:val="nil"/>
          <w:right w:val="nil"/>
          <w:between w:val="nil"/>
        </w:pBdr>
        <w:shd w:val="clear" w:color="auto" w:fill="FFFFFF"/>
        <w:spacing w:after="280"/>
        <w:jc w:val="both"/>
        <w:rPr>
          <w:color w:val="222222"/>
          <w:highlight w:val="white"/>
        </w:rPr>
      </w:pPr>
      <w:r>
        <w:rPr>
          <w:b/>
          <w:color w:val="222222"/>
          <w:highlight w:val="white"/>
        </w:rPr>
        <w:t>Copiar una obra original tiene penas de hasta siete años de cárcel según el Código Penal</w:t>
      </w:r>
      <w:r>
        <w:rPr>
          <w:color w:val="222222"/>
          <w:highlight w:val="white"/>
        </w:rPr>
        <w:t>.</w:t>
      </w:r>
    </w:p>
    <w:p w14:paraId="41FCDBA1" w14:textId="77777777" w:rsidR="0081370E" w:rsidRDefault="00A575CC">
      <w:pPr>
        <w:pBdr>
          <w:top w:val="nil"/>
          <w:left w:val="nil"/>
          <w:bottom w:val="nil"/>
          <w:right w:val="nil"/>
          <w:between w:val="nil"/>
        </w:pBdr>
        <w:shd w:val="clear" w:color="auto" w:fill="FFFFFF"/>
        <w:spacing w:after="280"/>
        <w:jc w:val="both"/>
        <w:rPr>
          <w:i/>
          <w:color w:val="000000"/>
          <w:highlight w:val="white"/>
        </w:rPr>
      </w:pPr>
      <w:r>
        <w:rPr>
          <w:color w:val="000000"/>
          <w:highlight w:val="white"/>
        </w:rPr>
        <w:t>(Cifuentes, 2018)</w:t>
      </w:r>
      <w:r>
        <w:rPr>
          <w:i/>
          <w:color w:val="000000"/>
          <w:highlight w:val="white"/>
        </w:rPr>
        <w:t>”Con el acceso a Internet, son diversos los contenidos a los que se puede acceder desde cualquier lugar; no obstante, dicha facilidad también ha traído algunos inconvenientes en cuanto a la vulneración de los derechos de autor.</w:t>
      </w:r>
    </w:p>
    <w:p w14:paraId="1C8281E9" w14:textId="77777777" w:rsidR="0081370E" w:rsidRDefault="00A575CC">
      <w:pPr>
        <w:pBdr>
          <w:top w:val="nil"/>
          <w:left w:val="nil"/>
          <w:bottom w:val="nil"/>
          <w:right w:val="nil"/>
          <w:between w:val="nil"/>
        </w:pBdr>
        <w:shd w:val="clear" w:color="auto" w:fill="FFFFFF"/>
        <w:spacing w:after="280"/>
        <w:jc w:val="both"/>
        <w:rPr>
          <w:i/>
          <w:color w:val="000000"/>
          <w:highlight w:val="white"/>
        </w:rPr>
      </w:pPr>
      <w:r>
        <w:rPr>
          <w:i/>
          <w:color w:val="000000"/>
          <w:highlight w:val="white"/>
        </w:rPr>
        <w:t>Sin embargo, la misma red ha permitido construir herramientas que ayudan a identificar las copias en los documentos académicos, software o plataformas como Turnitin, PlagScan, PlagTracker, Plagium y Viper.</w:t>
      </w:r>
    </w:p>
    <w:p w14:paraId="55BE99FD" w14:textId="77777777" w:rsidR="0081370E" w:rsidRDefault="00A575CC">
      <w:pPr>
        <w:pBdr>
          <w:top w:val="nil"/>
          <w:left w:val="nil"/>
          <w:bottom w:val="nil"/>
          <w:right w:val="nil"/>
          <w:between w:val="nil"/>
        </w:pBdr>
        <w:shd w:val="clear" w:color="auto" w:fill="FFFFFF"/>
        <w:spacing w:after="280"/>
        <w:jc w:val="both"/>
        <w:rPr>
          <w:i/>
          <w:color w:val="000000"/>
          <w:highlight w:val="white"/>
        </w:rPr>
      </w:pPr>
      <w:r>
        <w:rPr>
          <w:i/>
          <w:color w:val="000000"/>
          <w:highlight w:val="white"/>
        </w:rPr>
        <w:t>Y es que recientemente se han conocido casos de figuras políticas que han cometido plagio en sus trabajos académicos u otras publicaciones. Uno de estos, quizás el más actual es el del presidente español, Pedro Sánchez, quien está acusado de haber copiado y pegado información sobre informes oficiales sin haberlos citados en su tesis doctoral.</w:t>
      </w:r>
    </w:p>
    <w:p w14:paraId="0C2670A8" w14:textId="77777777" w:rsidR="0081370E" w:rsidRDefault="00A575CC">
      <w:pPr>
        <w:pBdr>
          <w:top w:val="nil"/>
          <w:left w:val="nil"/>
          <w:bottom w:val="nil"/>
          <w:right w:val="nil"/>
          <w:between w:val="nil"/>
        </w:pBdr>
        <w:shd w:val="clear" w:color="auto" w:fill="FFFFFF"/>
        <w:jc w:val="both"/>
        <w:rPr>
          <w:i/>
          <w:color w:val="000000"/>
          <w:highlight w:val="white"/>
        </w:rPr>
      </w:pPr>
      <w:r>
        <w:rPr>
          <w:i/>
          <w:color w:val="000000"/>
          <w:highlight w:val="white"/>
        </w:rPr>
        <w:t>Otro caso es el de Pablo Casado, presidente del Partido Popular español, quien copió y pegó información de la web del Congreso de Diputados para un libro que publicó en 2012. Como estos, se han registrado varios casos”.</w:t>
      </w:r>
    </w:p>
    <w:p w14:paraId="39BC862B" w14:textId="77777777" w:rsidR="0081370E" w:rsidRDefault="0081370E">
      <w:pPr>
        <w:pStyle w:val="Ttulo1"/>
      </w:pPr>
    </w:p>
    <w:p w14:paraId="1073EEC0" w14:textId="77777777" w:rsidR="0081370E" w:rsidRDefault="00A575CC">
      <w:pPr>
        <w:pBdr>
          <w:top w:val="nil"/>
          <w:left w:val="nil"/>
          <w:bottom w:val="nil"/>
          <w:right w:val="nil"/>
          <w:between w:val="nil"/>
        </w:pBdr>
        <w:ind w:left="720" w:hanging="720"/>
        <w:rPr>
          <w:color w:val="000000"/>
          <w:sz w:val="12"/>
          <w:szCs w:val="12"/>
        </w:rPr>
      </w:pPr>
      <w:r>
        <w:rPr>
          <w:color w:val="000000"/>
          <w:sz w:val="12"/>
          <w:szCs w:val="12"/>
        </w:rPr>
        <w:t xml:space="preserve">Cifuentes, V. (Miercoles de Septiembre de 2018). </w:t>
      </w:r>
      <w:r>
        <w:rPr>
          <w:i/>
          <w:color w:val="000000"/>
          <w:sz w:val="12"/>
          <w:szCs w:val="12"/>
        </w:rPr>
        <w:t>Los instrumentos para identificar el plagio y no cometerlo en textos académicos.</w:t>
      </w:r>
      <w:r>
        <w:rPr>
          <w:color w:val="000000"/>
          <w:sz w:val="12"/>
          <w:szCs w:val="12"/>
        </w:rPr>
        <w:t xml:space="preserve"> Obtenido de La Republica: https://www.larepublica.co/alta-gerencia/los-instrumentos-para-identificar-el-plagio-y-no-cometerlo-en-textos-academicos-2772529</w:t>
      </w:r>
    </w:p>
    <w:p w14:paraId="4A9AE808" w14:textId="77777777" w:rsidR="0081370E" w:rsidRDefault="0081370E"/>
    <w:p w14:paraId="33C46229" w14:textId="77777777" w:rsidR="0081370E" w:rsidRDefault="00A575CC">
      <w:pPr>
        <w:pBdr>
          <w:top w:val="nil"/>
          <w:left w:val="nil"/>
          <w:bottom w:val="nil"/>
          <w:right w:val="nil"/>
          <w:between w:val="nil"/>
        </w:pBdr>
        <w:shd w:val="clear" w:color="auto" w:fill="FFFFFF"/>
        <w:jc w:val="both"/>
        <w:rPr>
          <w:rFonts w:ascii="Helvetica Neue" w:eastAsia="Helvetica Neue" w:hAnsi="Helvetica Neue" w:cs="Helvetica Neue"/>
          <w:i/>
          <w:color w:val="000000"/>
        </w:rPr>
      </w:pPr>
      <w:r>
        <w:rPr>
          <w:i/>
          <w:color w:val="000000"/>
          <w:highlight w:val="white"/>
        </w:rPr>
        <w:t>Ahora bien, según Andrés Naranjo, abogado de ARI Consulting Group “es importante tener en cuenta que “el término plagio no existe en la ley, sino que la referencia se hace a derechos de autor. No obstante, existen diversas vías legales que</w:t>
      </w:r>
      <w:r>
        <w:rPr>
          <w:rFonts w:ascii="Helvetica Neue" w:eastAsia="Helvetica Neue" w:hAnsi="Helvetica Neue" w:cs="Helvetica Neue"/>
          <w:i/>
          <w:color w:val="000000"/>
        </w:rPr>
        <w:t xml:space="preserve"> permiten salvaguardar los derechos que podrían afectarse cuando se es víctima de éste” (Naranjo, 2018).</w:t>
      </w:r>
    </w:p>
    <w:p w14:paraId="0FF67DEA" w14:textId="77777777" w:rsidR="0081370E" w:rsidRDefault="0081370E">
      <w:pPr>
        <w:pStyle w:val="Ttulo1"/>
        <w:jc w:val="left"/>
      </w:pPr>
    </w:p>
    <w:p w14:paraId="7E492444" w14:textId="77777777" w:rsidR="0081370E" w:rsidRDefault="00A575CC">
      <w:pPr>
        <w:pBdr>
          <w:top w:val="nil"/>
          <w:left w:val="nil"/>
          <w:bottom w:val="nil"/>
          <w:right w:val="nil"/>
          <w:between w:val="nil"/>
        </w:pBdr>
        <w:ind w:left="720" w:hanging="720"/>
        <w:rPr>
          <w:color w:val="000000"/>
          <w:sz w:val="12"/>
          <w:szCs w:val="12"/>
        </w:rPr>
      </w:pPr>
      <w:r>
        <w:rPr>
          <w:color w:val="000000"/>
          <w:sz w:val="12"/>
          <w:szCs w:val="12"/>
        </w:rPr>
        <w:t xml:space="preserve">Naranjo, A. (Miercoles de Septiembre de 2018). </w:t>
      </w:r>
      <w:r>
        <w:rPr>
          <w:i/>
          <w:color w:val="000000"/>
          <w:sz w:val="12"/>
          <w:szCs w:val="12"/>
        </w:rPr>
        <w:t>Los instrumentos para identificar el plagio y no cometerlo en textos académicos.</w:t>
      </w:r>
      <w:r>
        <w:rPr>
          <w:color w:val="000000"/>
          <w:sz w:val="12"/>
          <w:szCs w:val="12"/>
        </w:rPr>
        <w:t xml:space="preserve"> Obtenido de La Republica: https://www.larepublica.co/alta-gerencia/los-instrumentos-para-identificar-el-plagio-y-no-cometerlo-en-textos-academicos-2772529</w:t>
      </w:r>
    </w:p>
    <w:p w14:paraId="57012FA0" w14:textId="77777777" w:rsidR="0081370E" w:rsidRDefault="0081370E"/>
    <w:p w14:paraId="638CEEC1" w14:textId="77777777" w:rsidR="0081370E" w:rsidRDefault="0081370E">
      <w:pPr>
        <w:jc w:val="both"/>
        <w:rPr>
          <w:b/>
          <w:color w:val="000000"/>
        </w:rPr>
      </w:pPr>
    </w:p>
    <w:p w14:paraId="30B055F4" w14:textId="77777777" w:rsidR="0081370E" w:rsidRDefault="00A575CC">
      <w:pPr>
        <w:numPr>
          <w:ilvl w:val="0"/>
          <w:numId w:val="3"/>
        </w:numPr>
        <w:pBdr>
          <w:top w:val="nil"/>
          <w:left w:val="nil"/>
          <w:bottom w:val="nil"/>
          <w:right w:val="nil"/>
          <w:between w:val="nil"/>
        </w:pBdr>
        <w:jc w:val="both"/>
        <w:rPr>
          <w:color w:val="000000"/>
        </w:rPr>
      </w:pPr>
      <w:r>
        <w:rPr>
          <w:b/>
          <w:color w:val="000000"/>
        </w:rPr>
        <w:t>SUSTENTO JURÍDICO DE LA INICIATIVA</w:t>
      </w:r>
    </w:p>
    <w:p w14:paraId="77DE446F" w14:textId="77777777" w:rsidR="0081370E" w:rsidRDefault="0081370E">
      <w:pPr>
        <w:jc w:val="both"/>
      </w:pPr>
    </w:p>
    <w:p w14:paraId="24F44B84" w14:textId="77777777" w:rsidR="0081370E" w:rsidRDefault="00A575CC">
      <w:pPr>
        <w:numPr>
          <w:ilvl w:val="0"/>
          <w:numId w:val="8"/>
        </w:numPr>
        <w:pBdr>
          <w:top w:val="nil"/>
          <w:left w:val="nil"/>
          <w:bottom w:val="nil"/>
          <w:right w:val="nil"/>
          <w:between w:val="nil"/>
        </w:pBdr>
        <w:jc w:val="both"/>
        <w:rPr>
          <w:b/>
          <w:color w:val="000000"/>
        </w:rPr>
      </w:pPr>
      <w:r>
        <w:rPr>
          <w:b/>
          <w:color w:val="000000"/>
        </w:rPr>
        <w:t>Artículo 61 de la Constitución Nacional</w:t>
      </w:r>
    </w:p>
    <w:p w14:paraId="4B01BDBA" w14:textId="77777777" w:rsidR="0081370E" w:rsidRDefault="00A575CC">
      <w:pPr>
        <w:pBdr>
          <w:top w:val="nil"/>
          <w:left w:val="nil"/>
          <w:bottom w:val="nil"/>
          <w:right w:val="nil"/>
          <w:between w:val="nil"/>
        </w:pBdr>
        <w:ind w:left="720"/>
        <w:jc w:val="both"/>
        <w:rPr>
          <w:color w:val="000000"/>
        </w:rPr>
      </w:pPr>
      <w:r>
        <w:rPr>
          <w:b/>
          <w:color w:val="000000"/>
        </w:rPr>
        <w:t>El Estado protegerá la propiedad intelectual</w:t>
      </w:r>
      <w:r>
        <w:rPr>
          <w:color w:val="000000"/>
        </w:rPr>
        <w:t xml:space="preserve"> por el tiempo y mediante las formalidades que establezca la ley.</w:t>
      </w:r>
    </w:p>
    <w:p w14:paraId="1CD859F2" w14:textId="77777777" w:rsidR="0081370E" w:rsidRDefault="0081370E">
      <w:pPr>
        <w:pBdr>
          <w:top w:val="nil"/>
          <w:left w:val="nil"/>
          <w:bottom w:val="nil"/>
          <w:right w:val="nil"/>
          <w:between w:val="nil"/>
        </w:pBdr>
        <w:ind w:left="720"/>
        <w:jc w:val="both"/>
        <w:rPr>
          <w:color w:val="000000"/>
        </w:rPr>
      </w:pPr>
    </w:p>
    <w:p w14:paraId="32FF566E" w14:textId="77777777" w:rsidR="0081370E" w:rsidRDefault="00A575CC">
      <w:pPr>
        <w:numPr>
          <w:ilvl w:val="0"/>
          <w:numId w:val="8"/>
        </w:numPr>
        <w:pBdr>
          <w:top w:val="nil"/>
          <w:left w:val="nil"/>
          <w:bottom w:val="nil"/>
          <w:right w:val="nil"/>
          <w:between w:val="nil"/>
        </w:pBdr>
        <w:jc w:val="both"/>
        <w:rPr>
          <w:b/>
          <w:color w:val="000000"/>
        </w:rPr>
      </w:pPr>
      <w:r>
        <w:rPr>
          <w:b/>
          <w:color w:val="000000"/>
        </w:rPr>
        <w:t>Ley 23 de 1982</w:t>
      </w:r>
    </w:p>
    <w:p w14:paraId="08A398AD" w14:textId="77777777" w:rsidR="0081370E" w:rsidRDefault="00A575CC">
      <w:pPr>
        <w:pBdr>
          <w:top w:val="nil"/>
          <w:left w:val="nil"/>
          <w:bottom w:val="nil"/>
          <w:right w:val="nil"/>
          <w:between w:val="nil"/>
        </w:pBdr>
        <w:ind w:left="720"/>
        <w:jc w:val="both"/>
        <w:rPr>
          <w:color w:val="000000"/>
        </w:rPr>
      </w:pPr>
      <w:r>
        <w:rPr>
          <w:color w:val="000000"/>
        </w:rPr>
        <w:t>Sobre derechos de autor</w:t>
      </w:r>
    </w:p>
    <w:p w14:paraId="0724C8BE" w14:textId="77777777" w:rsidR="0081370E" w:rsidRDefault="0081370E">
      <w:pPr>
        <w:jc w:val="both"/>
      </w:pPr>
    </w:p>
    <w:p w14:paraId="2935D4BA" w14:textId="77777777" w:rsidR="0081370E" w:rsidRDefault="00A575CC">
      <w:pPr>
        <w:numPr>
          <w:ilvl w:val="0"/>
          <w:numId w:val="8"/>
        </w:numPr>
        <w:pBdr>
          <w:top w:val="nil"/>
          <w:left w:val="nil"/>
          <w:bottom w:val="nil"/>
          <w:right w:val="nil"/>
          <w:between w:val="nil"/>
        </w:pBdr>
        <w:jc w:val="both"/>
        <w:rPr>
          <w:b/>
          <w:color w:val="000000"/>
        </w:rPr>
      </w:pPr>
      <w:r>
        <w:rPr>
          <w:b/>
          <w:color w:val="000000"/>
        </w:rPr>
        <w:t>Ley 33 de 1987</w:t>
      </w:r>
    </w:p>
    <w:p w14:paraId="112EA3C9" w14:textId="77777777" w:rsidR="0081370E" w:rsidRDefault="00A575CC">
      <w:pPr>
        <w:pBdr>
          <w:top w:val="nil"/>
          <w:left w:val="nil"/>
          <w:bottom w:val="nil"/>
          <w:right w:val="nil"/>
          <w:between w:val="nil"/>
        </w:pBdr>
        <w:ind w:left="720"/>
        <w:jc w:val="both"/>
        <w:rPr>
          <w:color w:val="000000"/>
        </w:rPr>
      </w:pPr>
      <w:r>
        <w:rPr>
          <w:color w:val="000000"/>
        </w:rPr>
        <w:t>por medio de la cual se aprueba el "Convenio de Berna para la Protección de las Obras Literarias y Artísticas", del 9 de septiembre de 1886, completado en París el 4 de mayo de 1896, revisado en Berlín el 13 de noviembre de 1908, completado en Berna el 20 de marzo de 1914 y revisado en Roma el 2 de junio de 1928, en Bruselas, el 26 de junio de 1948, en Estocolmo el 14 de julio de 1967 y en París el 24 de julio de 1971.</w:t>
      </w:r>
    </w:p>
    <w:p w14:paraId="454E230C" w14:textId="77777777" w:rsidR="0081370E" w:rsidRDefault="0081370E">
      <w:pPr>
        <w:jc w:val="both"/>
      </w:pPr>
    </w:p>
    <w:p w14:paraId="61A352B5" w14:textId="77777777" w:rsidR="0081370E" w:rsidRDefault="00A575CC">
      <w:pPr>
        <w:numPr>
          <w:ilvl w:val="0"/>
          <w:numId w:val="8"/>
        </w:numPr>
        <w:pBdr>
          <w:top w:val="nil"/>
          <w:left w:val="nil"/>
          <w:bottom w:val="nil"/>
          <w:right w:val="nil"/>
          <w:between w:val="nil"/>
        </w:pBdr>
        <w:jc w:val="both"/>
        <w:rPr>
          <w:b/>
          <w:color w:val="000000"/>
        </w:rPr>
      </w:pPr>
      <w:r>
        <w:rPr>
          <w:b/>
          <w:color w:val="000000"/>
        </w:rPr>
        <w:t>Ley 44 de 1993</w:t>
      </w:r>
    </w:p>
    <w:p w14:paraId="51A8D14E" w14:textId="77777777" w:rsidR="0081370E" w:rsidRDefault="00A575CC">
      <w:pPr>
        <w:pBdr>
          <w:top w:val="nil"/>
          <w:left w:val="nil"/>
          <w:bottom w:val="nil"/>
          <w:right w:val="nil"/>
          <w:between w:val="nil"/>
        </w:pBdr>
        <w:ind w:left="720"/>
        <w:jc w:val="both"/>
        <w:rPr>
          <w:color w:val="000000"/>
        </w:rPr>
      </w:pPr>
      <w:r>
        <w:rPr>
          <w:color w:val="000000"/>
        </w:rPr>
        <w:t>por la cual se modifica y adiciona la ley 23 de 1982 y se modifica la ley 29 de 1944</w:t>
      </w:r>
    </w:p>
    <w:p w14:paraId="54727839" w14:textId="77777777" w:rsidR="0081370E" w:rsidRDefault="0081370E">
      <w:pPr>
        <w:jc w:val="both"/>
      </w:pPr>
    </w:p>
    <w:p w14:paraId="467B0935" w14:textId="77777777" w:rsidR="0081370E" w:rsidRDefault="00A575CC">
      <w:pPr>
        <w:numPr>
          <w:ilvl w:val="0"/>
          <w:numId w:val="8"/>
        </w:numPr>
        <w:pBdr>
          <w:top w:val="nil"/>
          <w:left w:val="nil"/>
          <w:bottom w:val="nil"/>
          <w:right w:val="nil"/>
          <w:between w:val="nil"/>
        </w:pBdr>
        <w:jc w:val="both"/>
        <w:rPr>
          <w:b/>
          <w:color w:val="000000"/>
        </w:rPr>
      </w:pPr>
      <w:r>
        <w:rPr>
          <w:b/>
          <w:color w:val="000000"/>
        </w:rPr>
        <w:t>Decreto número 460 de 1995 (marzo 16)</w:t>
      </w:r>
    </w:p>
    <w:p w14:paraId="791D22AC" w14:textId="77777777" w:rsidR="0081370E" w:rsidRDefault="00A575CC">
      <w:pPr>
        <w:pBdr>
          <w:top w:val="nil"/>
          <w:left w:val="nil"/>
          <w:bottom w:val="nil"/>
          <w:right w:val="nil"/>
          <w:between w:val="nil"/>
        </w:pBdr>
        <w:ind w:left="720"/>
        <w:jc w:val="both"/>
        <w:rPr>
          <w:color w:val="000000"/>
        </w:rPr>
      </w:pPr>
      <w:r>
        <w:rPr>
          <w:color w:val="000000"/>
        </w:rPr>
        <w:t>Por el cual se reglamenta el Registro Nacional del Derecho de Autor y se regula el Depósito Legal</w:t>
      </w:r>
    </w:p>
    <w:p w14:paraId="6DC81A51" w14:textId="77777777" w:rsidR="0081370E" w:rsidRDefault="0081370E">
      <w:pPr>
        <w:jc w:val="both"/>
      </w:pPr>
    </w:p>
    <w:p w14:paraId="30A67CC1" w14:textId="77777777" w:rsidR="0081370E" w:rsidRDefault="00A575CC">
      <w:pPr>
        <w:numPr>
          <w:ilvl w:val="0"/>
          <w:numId w:val="8"/>
        </w:numPr>
        <w:pBdr>
          <w:top w:val="nil"/>
          <w:left w:val="nil"/>
          <w:bottom w:val="nil"/>
          <w:right w:val="nil"/>
          <w:between w:val="nil"/>
        </w:pBdr>
        <w:jc w:val="both"/>
        <w:rPr>
          <w:b/>
          <w:color w:val="000000"/>
        </w:rPr>
      </w:pPr>
      <w:r>
        <w:rPr>
          <w:b/>
          <w:color w:val="000000"/>
        </w:rPr>
        <w:t xml:space="preserve">Ley 1955 de 2019 </w:t>
      </w:r>
    </w:p>
    <w:p w14:paraId="7E0CBE2B" w14:textId="77777777" w:rsidR="0081370E" w:rsidRDefault="00A575CC">
      <w:pPr>
        <w:ind w:left="709"/>
        <w:jc w:val="both"/>
      </w:pPr>
      <w:r>
        <w:t xml:space="preserve">Por la cual se modifica la ley 23 de 1982 y se establecen otras dislocaciones en materia de derecho de autor y derechos conexos. </w:t>
      </w:r>
    </w:p>
    <w:p w14:paraId="49E87174" w14:textId="77777777" w:rsidR="0081370E" w:rsidRDefault="0081370E">
      <w:pPr>
        <w:jc w:val="both"/>
      </w:pPr>
    </w:p>
    <w:p w14:paraId="75555677" w14:textId="77777777" w:rsidR="0081370E" w:rsidRDefault="00A575CC">
      <w:pPr>
        <w:numPr>
          <w:ilvl w:val="0"/>
          <w:numId w:val="8"/>
        </w:numPr>
        <w:pBdr>
          <w:top w:val="nil"/>
          <w:left w:val="nil"/>
          <w:bottom w:val="nil"/>
          <w:right w:val="nil"/>
          <w:between w:val="nil"/>
        </w:pBdr>
        <w:jc w:val="both"/>
        <w:rPr>
          <w:b/>
          <w:color w:val="000000"/>
        </w:rPr>
      </w:pPr>
      <w:r>
        <w:rPr>
          <w:b/>
          <w:color w:val="000000"/>
        </w:rPr>
        <w:t>Ley 1955 de 2019</w:t>
      </w:r>
    </w:p>
    <w:p w14:paraId="65E2FF93" w14:textId="77777777" w:rsidR="0081370E" w:rsidRDefault="00A575CC">
      <w:pPr>
        <w:ind w:left="709"/>
        <w:jc w:val="both"/>
      </w:pPr>
      <w:r>
        <w:t>ARTÍCULO 3°. PACTOS DEL PLAN NACIONAL DE DESARROLLO. El Plan Nacional de Desarrollo está compuesto por objetivos de política pública denominados pactos, concepto que refleja la importancia del aporte de todas las facetas de la sociedad en la construcción de una Colombia equitativa.</w:t>
      </w:r>
    </w:p>
    <w:p w14:paraId="50739D6B" w14:textId="77777777" w:rsidR="0081370E" w:rsidRDefault="0081370E">
      <w:pPr>
        <w:jc w:val="both"/>
      </w:pPr>
    </w:p>
    <w:p w14:paraId="7E6AE4BD" w14:textId="77777777" w:rsidR="0081370E" w:rsidRDefault="00A575CC">
      <w:pPr>
        <w:numPr>
          <w:ilvl w:val="0"/>
          <w:numId w:val="2"/>
        </w:numPr>
        <w:pBdr>
          <w:top w:val="nil"/>
          <w:left w:val="nil"/>
          <w:bottom w:val="nil"/>
          <w:right w:val="nil"/>
          <w:between w:val="nil"/>
        </w:pBdr>
        <w:jc w:val="both"/>
        <w:rPr>
          <w:color w:val="000000"/>
        </w:rPr>
      </w:pPr>
      <w:r>
        <w:rPr>
          <w:b/>
          <w:color w:val="000000"/>
        </w:rPr>
        <w:t>Emprendimiento.</w:t>
      </w:r>
      <w:r>
        <w:rPr>
          <w:color w:val="000000"/>
        </w:rPr>
        <w:t xml:space="preserve"> </w:t>
      </w:r>
      <w:r>
        <w:rPr>
          <w:b/>
          <w:color w:val="000000"/>
        </w:rPr>
        <w:t>Sobre el sustento de la legalidad</w:t>
      </w:r>
      <w:r>
        <w:rPr>
          <w:color w:val="000000"/>
        </w:rPr>
        <w:t xml:space="preserve">, el Plan plantea expandir las oportunidades de los colombianos a través del estímulo al emprendimiento, la formalización del trabajo y las actividades económicas, y </w:t>
      </w:r>
      <w:r>
        <w:rPr>
          <w:b/>
          <w:color w:val="000000"/>
        </w:rPr>
        <w:t>el fortalecimiento del tejido empresarial</w:t>
      </w:r>
      <w:r>
        <w:rPr>
          <w:color w:val="000000"/>
        </w:rPr>
        <w:t xml:space="preserve"> en las ciudades y en el campo.</w:t>
      </w:r>
    </w:p>
    <w:p w14:paraId="65D622D0" w14:textId="77777777" w:rsidR="0081370E" w:rsidRDefault="0081370E">
      <w:pPr>
        <w:jc w:val="both"/>
      </w:pPr>
    </w:p>
    <w:p w14:paraId="63028504" w14:textId="77777777" w:rsidR="0081370E" w:rsidRDefault="00A575CC">
      <w:pPr>
        <w:numPr>
          <w:ilvl w:val="0"/>
          <w:numId w:val="2"/>
        </w:numPr>
        <w:pBdr>
          <w:top w:val="nil"/>
          <w:left w:val="nil"/>
          <w:bottom w:val="nil"/>
          <w:right w:val="nil"/>
          <w:between w:val="nil"/>
        </w:pBdr>
        <w:jc w:val="both"/>
        <w:rPr>
          <w:b/>
          <w:color w:val="000000"/>
        </w:rPr>
      </w:pPr>
      <w:r>
        <w:rPr>
          <w:b/>
          <w:color w:val="000000"/>
        </w:rPr>
        <w:t>Directiva Presidencial o 1</w:t>
      </w:r>
    </w:p>
    <w:p w14:paraId="72B5C32A" w14:textId="77777777" w:rsidR="0081370E" w:rsidRDefault="00A575CC">
      <w:pPr>
        <w:ind w:left="709"/>
        <w:jc w:val="both"/>
      </w:pPr>
      <w:r>
        <w:t xml:space="preserve">Respeto al Derecho de Autor y a los Derechos Conexos. </w:t>
      </w:r>
    </w:p>
    <w:p w14:paraId="420D24DC" w14:textId="77777777" w:rsidR="0081370E" w:rsidRDefault="0081370E">
      <w:pPr>
        <w:ind w:left="709"/>
        <w:jc w:val="both"/>
      </w:pPr>
    </w:p>
    <w:p w14:paraId="0D4BD67B" w14:textId="77777777" w:rsidR="0081370E" w:rsidRDefault="0081370E">
      <w:pPr>
        <w:jc w:val="both"/>
        <w:rPr>
          <w:b/>
        </w:rPr>
      </w:pPr>
    </w:p>
    <w:p w14:paraId="316FD5E5" w14:textId="77777777" w:rsidR="0081370E" w:rsidRDefault="00A575CC">
      <w:pPr>
        <w:numPr>
          <w:ilvl w:val="0"/>
          <w:numId w:val="3"/>
        </w:numPr>
        <w:pBdr>
          <w:top w:val="nil"/>
          <w:left w:val="nil"/>
          <w:bottom w:val="nil"/>
          <w:right w:val="nil"/>
          <w:between w:val="nil"/>
        </w:pBdr>
        <w:jc w:val="both"/>
        <w:rPr>
          <w:b/>
          <w:color w:val="000000"/>
        </w:rPr>
      </w:pPr>
      <w:r>
        <w:rPr>
          <w:b/>
          <w:color w:val="000000"/>
        </w:rPr>
        <w:t xml:space="preserve">IMPACTO FISCAL </w:t>
      </w:r>
    </w:p>
    <w:p w14:paraId="2A6D8849" w14:textId="77777777" w:rsidR="0081370E" w:rsidRDefault="0081370E">
      <w:pPr>
        <w:jc w:val="both"/>
      </w:pPr>
    </w:p>
    <w:p w14:paraId="4712270B" w14:textId="77777777" w:rsidR="0081370E" w:rsidRDefault="00A575CC">
      <w:pPr>
        <w:jc w:val="both"/>
      </w:pPr>
      <w:r>
        <w:t xml:space="preserve">De conformidad con el artículo 7 de la Ley 819 de 2003, el presente proyecto de Acuerdo no genera impacto fiscal, toda vez que cada entidad involucrada tiene destinado un rubro para este tipo de intervenciones dentro de los proyectos que desarrolla según sus competencias y presupuesto asignado en cada vigencia fiscal.   </w:t>
      </w:r>
    </w:p>
    <w:p w14:paraId="1E70B8A0" w14:textId="77777777" w:rsidR="0081370E" w:rsidRDefault="0081370E">
      <w:pPr>
        <w:jc w:val="both"/>
        <w:rPr>
          <w:color w:val="000000"/>
        </w:rPr>
      </w:pPr>
    </w:p>
    <w:p w14:paraId="65678D9E" w14:textId="77777777" w:rsidR="0081370E" w:rsidRDefault="00A575CC">
      <w:pPr>
        <w:jc w:val="both"/>
        <w:rPr>
          <w:color w:val="000000"/>
        </w:rPr>
      </w:pPr>
      <w:r>
        <w:rPr>
          <w:color w:val="000000"/>
        </w:rPr>
        <w:t xml:space="preserve">Respetuosamente, </w:t>
      </w:r>
    </w:p>
    <w:p w14:paraId="29136717" w14:textId="5C9D0453" w:rsidR="0081370E" w:rsidRDefault="000F49E3">
      <w:pPr>
        <w:jc w:val="both"/>
        <w:rPr>
          <w:color w:val="000000"/>
        </w:rPr>
      </w:pPr>
      <w:r>
        <w:rPr>
          <w:noProof/>
          <w:color w:val="000000"/>
          <w:lang w:val="es-419" w:eastAsia="es-419"/>
        </w:rPr>
        <w:drawing>
          <wp:inline distT="0" distB="0" distL="0" distR="0" wp14:anchorId="4E14FAA2" wp14:editId="56E03D37">
            <wp:extent cx="1326292" cy="498919"/>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sin fondo H.C Marco .png"/>
                    <pic:cNvPicPr/>
                  </pic:nvPicPr>
                  <pic:blipFill>
                    <a:blip r:embed="rId8">
                      <a:extLst>
                        <a:ext uri="{28A0092B-C50C-407E-A947-70E740481C1C}">
                          <a14:useLocalDpi xmlns:a14="http://schemas.microsoft.com/office/drawing/2010/main" val="0"/>
                        </a:ext>
                      </a:extLst>
                    </a:blip>
                    <a:stretch>
                      <a:fillRect/>
                    </a:stretch>
                  </pic:blipFill>
                  <pic:spPr>
                    <a:xfrm>
                      <a:off x="0" y="0"/>
                      <a:ext cx="1346739" cy="506611"/>
                    </a:xfrm>
                    <a:prstGeom prst="rect">
                      <a:avLst/>
                    </a:prstGeom>
                  </pic:spPr>
                </pic:pic>
              </a:graphicData>
            </a:graphic>
          </wp:inline>
        </w:drawing>
      </w:r>
    </w:p>
    <w:p w14:paraId="6866AD4D" w14:textId="77777777" w:rsidR="0081370E" w:rsidRPr="000F49E3" w:rsidRDefault="00A575CC" w:rsidP="000F49E3">
      <w:pPr>
        <w:rPr>
          <w:sz w:val="22"/>
          <w:szCs w:val="22"/>
        </w:rPr>
      </w:pPr>
      <w:r>
        <w:rPr>
          <w:b/>
          <w:sz w:val="22"/>
          <w:szCs w:val="22"/>
        </w:rPr>
        <w:t>MARCO ACOSTA RICO</w:t>
      </w:r>
      <w:r>
        <w:rPr>
          <w:b/>
          <w:sz w:val="22"/>
          <w:szCs w:val="22"/>
        </w:rPr>
        <w:tab/>
      </w:r>
      <w:r>
        <w:rPr>
          <w:sz w:val="22"/>
          <w:szCs w:val="22"/>
        </w:rPr>
        <w:tab/>
      </w:r>
      <w:r w:rsidR="000F49E3">
        <w:rPr>
          <w:sz w:val="22"/>
          <w:szCs w:val="22"/>
        </w:rPr>
        <w:br/>
        <w:t xml:space="preserve">Concejal de Bogotá  y Vocero de Bancada </w:t>
      </w:r>
      <w:r>
        <w:rPr>
          <w:sz w:val="22"/>
          <w:szCs w:val="22"/>
        </w:rPr>
        <w:t xml:space="preserve">                                          </w:t>
      </w:r>
      <w:r>
        <w:rPr>
          <w:sz w:val="22"/>
          <w:szCs w:val="22"/>
        </w:rPr>
        <w:br/>
        <w:t>Partido Colombia Justa Libres</w:t>
      </w:r>
      <w:r>
        <w:rPr>
          <w:sz w:val="22"/>
          <w:szCs w:val="22"/>
        </w:rPr>
        <w:tab/>
        <w:t xml:space="preserve">                 </w:t>
      </w:r>
      <w:r w:rsidR="000F49E3">
        <w:rPr>
          <w:sz w:val="22"/>
          <w:szCs w:val="22"/>
        </w:rPr>
        <w:t xml:space="preserve"> </w:t>
      </w:r>
    </w:p>
    <w:p w14:paraId="2D79909C" w14:textId="77777777" w:rsidR="00D3060F" w:rsidRDefault="00D3060F">
      <w:pPr>
        <w:jc w:val="center"/>
        <w:rPr>
          <w:b/>
          <w:color w:val="000000"/>
        </w:rPr>
      </w:pPr>
      <w:bookmarkStart w:id="1" w:name="_heading=h.gjdgxs" w:colFirst="0" w:colLast="0"/>
      <w:bookmarkEnd w:id="1"/>
    </w:p>
    <w:p w14:paraId="39828DF7" w14:textId="427C9E93" w:rsidR="00D3060F" w:rsidRDefault="00D3060F">
      <w:pPr>
        <w:jc w:val="center"/>
        <w:rPr>
          <w:b/>
          <w:color w:val="000000"/>
        </w:rPr>
      </w:pPr>
    </w:p>
    <w:p w14:paraId="41DC3290" w14:textId="378C8AE4" w:rsidR="00E54E6F" w:rsidRDefault="00E54E6F">
      <w:pPr>
        <w:jc w:val="center"/>
        <w:rPr>
          <w:b/>
          <w:color w:val="000000"/>
        </w:rPr>
      </w:pPr>
    </w:p>
    <w:p w14:paraId="25B918BB" w14:textId="0EBBDA05" w:rsidR="00E54E6F" w:rsidRDefault="00E54E6F">
      <w:pPr>
        <w:jc w:val="center"/>
        <w:rPr>
          <w:b/>
          <w:color w:val="000000"/>
        </w:rPr>
      </w:pPr>
    </w:p>
    <w:p w14:paraId="57A79A94" w14:textId="77777777" w:rsidR="00D4410A" w:rsidRDefault="00D4410A">
      <w:pPr>
        <w:jc w:val="center"/>
        <w:rPr>
          <w:b/>
          <w:color w:val="000000"/>
        </w:rPr>
      </w:pPr>
    </w:p>
    <w:p w14:paraId="372C3879" w14:textId="367F4F3A" w:rsidR="00E54E6F" w:rsidRDefault="00E54E6F">
      <w:pPr>
        <w:jc w:val="center"/>
        <w:rPr>
          <w:b/>
          <w:color w:val="000000"/>
        </w:rPr>
      </w:pPr>
    </w:p>
    <w:p w14:paraId="4D0F32AB" w14:textId="77777777" w:rsidR="00E54E6F" w:rsidRDefault="00E54E6F">
      <w:pPr>
        <w:jc w:val="center"/>
        <w:rPr>
          <w:b/>
          <w:color w:val="000000"/>
        </w:rPr>
      </w:pPr>
    </w:p>
    <w:p w14:paraId="7435EFCF" w14:textId="38162237" w:rsidR="0081370E" w:rsidRDefault="00A575CC">
      <w:pPr>
        <w:jc w:val="center"/>
        <w:rPr>
          <w:b/>
          <w:color w:val="000000"/>
        </w:rPr>
      </w:pPr>
      <w:r>
        <w:rPr>
          <w:b/>
          <w:color w:val="000000"/>
        </w:rPr>
        <w:t>PROYECTO DE</w:t>
      </w:r>
      <w:r w:rsidR="000F49E3">
        <w:rPr>
          <w:b/>
          <w:color w:val="000000"/>
        </w:rPr>
        <w:t xml:space="preserve"> ACUERDO No. __________ DE  202</w:t>
      </w:r>
      <w:r w:rsidR="00E54E6F">
        <w:rPr>
          <w:b/>
          <w:color w:val="000000"/>
        </w:rPr>
        <w:t>5</w:t>
      </w:r>
    </w:p>
    <w:p w14:paraId="543DC6A5" w14:textId="77777777" w:rsidR="0081370E" w:rsidRDefault="0081370E">
      <w:pPr>
        <w:jc w:val="center"/>
        <w:rPr>
          <w:b/>
          <w:color w:val="000000"/>
        </w:rPr>
      </w:pPr>
    </w:p>
    <w:p w14:paraId="3548A733" w14:textId="4ACFEFC0" w:rsidR="006B7D70" w:rsidRDefault="006B7D70" w:rsidP="00E54E6F">
      <w:pPr>
        <w:jc w:val="center"/>
        <w:rPr>
          <w:b/>
          <w:bCs/>
          <w:color w:val="000000"/>
        </w:rPr>
      </w:pPr>
      <w:r w:rsidRPr="00E54E6F">
        <w:rPr>
          <w:b/>
          <w:color w:val="000000"/>
        </w:rPr>
        <w:t>POR MEDIO DEL CUAL SE FORTALECEN Y PROMUEVEN LOS DERECHOS DE PROPIEDAD INTELECTUAL, AUTOR Y CONEXOS EN EL DISTRITO CAPITAL Y SE ESTABLECEN ACTIVIDADES CONMEMORATIVAS RELACIONADAS</w:t>
      </w:r>
    </w:p>
    <w:p w14:paraId="58C2BC36" w14:textId="1E151449" w:rsidR="00E54E6F" w:rsidRPr="00E54E6F" w:rsidRDefault="00E54E6F" w:rsidP="00E54E6F">
      <w:pPr>
        <w:jc w:val="center"/>
        <w:rPr>
          <w:b/>
          <w:bCs/>
          <w:color w:val="000000"/>
        </w:rPr>
      </w:pPr>
    </w:p>
    <w:p w14:paraId="0F7219E4" w14:textId="262D69AD" w:rsidR="00D3060F" w:rsidRPr="00E54E6F" w:rsidRDefault="006B7D70">
      <w:pPr>
        <w:jc w:val="center"/>
        <w:rPr>
          <w:b/>
          <w:bCs/>
          <w:color w:val="000000"/>
        </w:rPr>
      </w:pPr>
      <w:r>
        <w:rPr>
          <w:b/>
          <w:bCs/>
          <w:color w:val="000000"/>
        </w:rPr>
        <w:t xml:space="preserve"> </w:t>
      </w:r>
    </w:p>
    <w:p w14:paraId="4C3E8156" w14:textId="77777777" w:rsidR="0081370E" w:rsidRDefault="00A575CC">
      <w:pPr>
        <w:jc w:val="center"/>
        <w:rPr>
          <w:b/>
          <w:color w:val="000000"/>
        </w:rPr>
      </w:pPr>
      <w:r>
        <w:rPr>
          <w:b/>
          <w:color w:val="000000"/>
        </w:rPr>
        <w:t>EL CONCEJO DE BOGOTÁ, DISTRITO CAPITAL</w:t>
      </w:r>
    </w:p>
    <w:p w14:paraId="14F4A9BF" w14:textId="77777777" w:rsidR="0081370E" w:rsidRDefault="0081370E">
      <w:pPr>
        <w:jc w:val="both"/>
        <w:rPr>
          <w:color w:val="000000"/>
        </w:rPr>
      </w:pPr>
    </w:p>
    <w:p w14:paraId="0920AE46" w14:textId="77777777" w:rsidR="0081370E" w:rsidRDefault="00A575CC">
      <w:pPr>
        <w:jc w:val="both"/>
        <w:rPr>
          <w:color w:val="000000"/>
        </w:rPr>
      </w:pPr>
      <w:r>
        <w:rPr>
          <w:color w:val="000000"/>
        </w:rPr>
        <w:t xml:space="preserve">En ejercicio de sus facultades constitucionales y legales, en especial las que le confieren los numerales 1, 10, 21 y 25 del artículo 12 del Decreto Ley 1421 de 1993 </w:t>
      </w:r>
    </w:p>
    <w:p w14:paraId="45CA7B83" w14:textId="77777777" w:rsidR="0081370E" w:rsidRDefault="0081370E">
      <w:pPr>
        <w:jc w:val="both"/>
        <w:rPr>
          <w:color w:val="000000"/>
        </w:rPr>
      </w:pPr>
    </w:p>
    <w:p w14:paraId="03F12064" w14:textId="77777777" w:rsidR="0081370E" w:rsidRDefault="00A575CC">
      <w:pPr>
        <w:tabs>
          <w:tab w:val="center" w:pos="4420"/>
          <w:tab w:val="left" w:pos="5942"/>
        </w:tabs>
        <w:jc w:val="center"/>
        <w:rPr>
          <w:b/>
          <w:color w:val="000000"/>
        </w:rPr>
      </w:pPr>
      <w:r>
        <w:rPr>
          <w:b/>
          <w:color w:val="000000"/>
        </w:rPr>
        <w:t>CONSIDERANDO:</w:t>
      </w:r>
    </w:p>
    <w:p w14:paraId="547460F6" w14:textId="77777777" w:rsidR="0081370E" w:rsidRDefault="0081370E">
      <w:pPr>
        <w:jc w:val="both"/>
      </w:pPr>
    </w:p>
    <w:p w14:paraId="2DE06815" w14:textId="039C692C" w:rsidR="00D3060F" w:rsidRPr="00D3060F" w:rsidRDefault="00D3060F" w:rsidP="00D3060F">
      <w:pPr>
        <w:pStyle w:val="Ttulo4"/>
        <w:jc w:val="both"/>
        <w:rPr>
          <w:rFonts w:ascii="Arial" w:hAnsi="Arial" w:cs="Arial"/>
          <w:b w:val="0"/>
          <w:bCs/>
          <w:sz w:val="24"/>
          <w:szCs w:val="24"/>
        </w:rPr>
      </w:pPr>
      <w:r w:rsidRPr="00D3060F">
        <w:rPr>
          <w:rStyle w:val="Textoennegrita"/>
          <w:rFonts w:ascii="Arial" w:hAnsi="Arial" w:cs="Arial"/>
          <w:b/>
          <w:bCs w:val="0"/>
          <w:sz w:val="24"/>
          <w:szCs w:val="24"/>
        </w:rPr>
        <w:t>ARTÍCULO 1. Objeto.</w:t>
      </w:r>
      <w:r>
        <w:rPr>
          <w:rStyle w:val="Textoennegrita"/>
          <w:rFonts w:ascii="Arial" w:hAnsi="Arial" w:cs="Arial"/>
          <w:b/>
          <w:bCs w:val="0"/>
          <w:sz w:val="24"/>
          <w:szCs w:val="24"/>
        </w:rPr>
        <w:t xml:space="preserve">, </w:t>
      </w:r>
      <w:r w:rsidRPr="00D3060F">
        <w:rPr>
          <w:rFonts w:ascii="Arial" w:hAnsi="Arial" w:cs="Arial"/>
          <w:b w:val="0"/>
          <w:bCs/>
          <w:sz w:val="24"/>
          <w:szCs w:val="24"/>
        </w:rPr>
        <w:t>El presente Acuerdo tiene por objeto fortalecer la promoción, protección y uso adecuado de los derechos de propiedad intelectual, autor y conexos en las entidades del nivel central, descentralizado y de las localidades del Distrito Capital, en el marco de la conmemoración del Día Mundial del Libro y del Derecho de Autor.</w:t>
      </w:r>
    </w:p>
    <w:p w14:paraId="17A2D0B6" w14:textId="38B8F2D7" w:rsidR="00D3060F" w:rsidRPr="00D3060F" w:rsidRDefault="00D3060F" w:rsidP="00D3060F">
      <w:pPr>
        <w:pStyle w:val="Ttulo4"/>
        <w:jc w:val="both"/>
        <w:rPr>
          <w:rFonts w:ascii="Arial" w:hAnsi="Arial" w:cs="Arial"/>
          <w:b w:val="0"/>
          <w:bCs/>
          <w:sz w:val="24"/>
          <w:szCs w:val="24"/>
        </w:rPr>
      </w:pPr>
      <w:r w:rsidRPr="00D3060F">
        <w:rPr>
          <w:rStyle w:val="Textoennegrita"/>
          <w:rFonts w:ascii="Arial" w:hAnsi="Arial" w:cs="Arial"/>
          <w:b/>
          <w:bCs w:val="0"/>
          <w:sz w:val="24"/>
          <w:szCs w:val="24"/>
        </w:rPr>
        <w:t>ARTÍCULO 2. Declaración del Día Mundial del Libro y del Derecho de Autor.</w:t>
      </w:r>
      <w:r>
        <w:rPr>
          <w:rStyle w:val="Textoennegrita"/>
          <w:rFonts w:ascii="Arial" w:hAnsi="Arial" w:cs="Arial"/>
          <w:b/>
          <w:bCs w:val="0"/>
          <w:sz w:val="24"/>
          <w:szCs w:val="24"/>
        </w:rPr>
        <w:t xml:space="preserve">, </w:t>
      </w:r>
      <w:r w:rsidRPr="00D3060F">
        <w:rPr>
          <w:rFonts w:ascii="Arial" w:hAnsi="Arial" w:cs="Arial"/>
          <w:b w:val="0"/>
          <w:bCs/>
          <w:sz w:val="24"/>
          <w:szCs w:val="24"/>
        </w:rPr>
        <w:t>El 23 de abril se adoptará oficialmente como Día Mundial del Libro y del Derecho de Autor en el Distrito Capital. En esta fecha, todas las entidades del nivel central, descentralizado y de las localidades deberán:</w:t>
      </w:r>
    </w:p>
    <w:p w14:paraId="5C2D94C1" w14:textId="77777777" w:rsidR="00D3060F" w:rsidRPr="00D3060F" w:rsidRDefault="00D3060F" w:rsidP="00D3060F">
      <w:pPr>
        <w:numPr>
          <w:ilvl w:val="0"/>
          <w:numId w:val="9"/>
        </w:numPr>
        <w:spacing w:before="100" w:beforeAutospacing="1" w:after="100" w:afterAutospacing="1"/>
        <w:jc w:val="both"/>
        <w:rPr>
          <w:color w:val="000000"/>
        </w:rPr>
      </w:pPr>
      <w:r w:rsidRPr="00D3060F">
        <w:rPr>
          <w:color w:val="000000"/>
        </w:rPr>
        <w:t>Realizar actividades pedagógicas, culturales y creativas que promuevan la importancia del derecho de autor y las buenas prácticas asociadas.</w:t>
      </w:r>
    </w:p>
    <w:p w14:paraId="5BB0AA9F" w14:textId="77777777" w:rsidR="00D3060F" w:rsidRPr="00D3060F" w:rsidRDefault="00D3060F" w:rsidP="00D3060F">
      <w:pPr>
        <w:numPr>
          <w:ilvl w:val="0"/>
          <w:numId w:val="9"/>
        </w:numPr>
        <w:spacing w:before="100" w:beforeAutospacing="1" w:after="100" w:afterAutospacing="1"/>
        <w:jc w:val="both"/>
        <w:rPr>
          <w:color w:val="000000"/>
        </w:rPr>
      </w:pPr>
      <w:r w:rsidRPr="00D3060F">
        <w:rPr>
          <w:color w:val="000000"/>
        </w:rPr>
        <w:t>Sensibilizar a los ciudadanos y servidores públicos sobre la relevancia del respeto por la propiedad intelectual y la legalidad.</w:t>
      </w:r>
    </w:p>
    <w:p w14:paraId="238E6EEE" w14:textId="77777777" w:rsidR="00D3060F" w:rsidRPr="00D3060F" w:rsidRDefault="00D3060F" w:rsidP="00D3060F">
      <w:pPr>
        <w:pStyle w:val="NormalWeb"/>
        <w:jc w:val="both"/>
        <w:rPr>
          <w:rFonts w:ascii="Arial" w:hAnsi="Arial" w:cs="Arial"/>
          <w:color w:val="000000"/>
        </w:rPr>
      </w:pPr>
      <w:r w:rsidRPr="00D3060F">
        <w:rPr>
          <w:rStyle w:val="Textoennegrita"/>
          <w:rFonts w:ascii="Arial" w:hAnsi="Arial" w:cs="Arial"/>
          <w:color w:val="000000"/>
        </w:rPr>
        <w:t>Parágrafo:</w:t>
      </w:r>
      <w:r w:rsidRPr="00D3060F">
        <w:rPr>
          <w:rStyle w:val="apple-converted-space"/>
          <w:rFonts w:ascii="Arial" w:hAnsi="Arial" w:cs="Arial"/>
          <w:color w:val="000000"/>
        </w:rPr>
        <w:t> </w:t>
      </w:r>
      <w:r w:rsidRPr="00D3060F">
        <w:rPr>
          <w:rFonts w:ascii="Arial" w:hAnsi="Arial" w:cs="Arial"/>
          <w:color w:val="000000"/>
        </w:rPr>
        <w:t>Las actividades de conmemoración deberán alinearse con las directrices establecidas por la UNESCO y podrán incluir talleres, conferencias, premiaciones y exposiciones.</w:t>
      </w:r>
    </w:p>
    <w:p w14:paraId="4E7B25C5" w14:textId="79223122" w:rsidR="00D3060F" w:rsidRPr="00D3060F" w:rsidRDefault="00D3060F" w:rsidP="00D3060F">
      <w:pPr>
        <w:pStyle w:val="Ttulo4"/>
        <w:jc w:val="both"/>
        <w:rPr>
          <w:rFonts w:ascii="Arial" w:hAnsi="Arial" w:cs="Arial"/>
          <w:b w:val="0"/>
          <w:bCs/>
          <w:sz w:val="24"/>
          <w:szCs w:val="24"/>
        </w:rPr>
      </w:pPr>
      <w:r w:rsidRPr="00D3060F">
        <w:rPr>
          <w:rStyle w:val="Textoennegrita"/>
          <w:rFonts w:ascii="Arial" w:hAnsi="Arial" w:cs="Arial"/>
          <w:b/>
          <w:bCs w:val="0"/>
          <w:sz w:val="24"/>
          <w:szCs w:val="24"/>
        </w:rPr>
        <w:t>ARTÍCULO 3. Reconocimientos a la creatividad e innovación.</w:t>
      </w:r>
      <w:r>
        <w:rPr>
          <w:rStyle w:val="Textoennegrita"/>
          <w:rFonts w:ascii="Arial" w:hAnsi="Arial" w:cs="Arial"/>
          <w:b/>
          <w:bCs w:val="0"/>
          <w:sz w:val="24"/>
          <w:szCs w:val="24"/>
        </w:rPr>
        <w:t xml:space="preserve">, </w:t>
      </w:r>
      <w:r w:rsidRPr="00D3060F">
        <w:rPr>
          <w:rFonts w:ascii="Arial" w:hAnsi="Arial" w:cs="Arial"/>
          <w:b w:val="0"/>
          <w:bCs/>
          <w:sz w:val="24"/>
          <w:szCs w:val="24"/>
        </w:rPr>
        <w:t>El Concejo de Bogotá designará una fecha en abril para realizar un evento especial con ocasión del Día Mundial de la Propiedad Intelectual, donde se otorgará un</w:t>
      </w:r>
      <w:r w:rsidR="00822926">
        <w:rPr>
          <w:rFonts w:ascii="Arial" w:hAnsi="Arial" w:cs="Arial"/>
          <w:b w:val="0"/>
          <w:bCs/>
          <w:sz w:val="24"/>
          <w:szCs w:val="24"/>
        </w:rPr>
        <w:t>a nota de estilo y</w:t>
      </w:r>
      <w:r w:rsidRPr="00D3060F">
        <w:rPr>
          <w:rFonts w:ascii="Arial" w:hAnsi="Arial" w:cs="Arial"/>
          <w:b w:val="0"/>
          <w:bCs/>
          <w:sz w:val="24"/>
          <w:szCs w:val="24"/>
        </w:rPr>
        <w:t xml:space="preserve"> reconocimiento público a</w:t>
      </w:r>
      <w:r w:rsidR="007D30D9">
        <w:rPr>
          <w:rFonts w:ascii="Arial" w:hAnsi="Arial" w:cs="Arial"/>
          <w:b w:val="0"/>
          <w:bCs/>
          <w:sz w:val="24"/>
          <w:szCs w:val="24"/>
        </w:rPr>
        <w:t xml:space="preserve"> un </w:t>
      </w:r>
      <w:r w:rsidRPr="00D3060F">
        <w:rPr>
          <w:rFonts w:ascii="Arial" w:hAnsi="Arial" w:cs="Arial"/>
          <w:b w:val="0"/>
          <w:bCs/>
          <w:sz w:val="24"/>
          <w:szCs w:val="24"/>
        </w:rPr>
        <w:t>servido</w:t>
      </w:r>
      <w:r w:rsidR="007D30D9">
        <w:rPr>
          <w:rFonts w:ascii="Arial" w:hAnsi="Arial" w:cs="Arial"/>
          <w:b w:val="0"/>
          <w:bCs/>
          <w:sz w:val="24"/>
          <w:szCs w:val="24"/>
        </w:rPr>
        <w:t>r</w:t>
      </w:r>
      <w:r w:rsidRPr="00D3060F">
        <w:rPr>
          <w:rFonts w:ascii="Arial" w:hAnsi="Arial" w:cs="Arial"/>
          <w:b w:val="0"/>
          <w:bCs/>
          <w:sz w:val="24"/>
          <w:szCs w:val="24"/>
        </w:rPr>
        <w:t xml:space="preserve"> públic</w:t>
      </w:r>
      <w:r w:rsidR="007D30D9">
        <w:rPr>
          <w:rFonts w:ascii="Arial" w:hAnsi="Arial" w:cs="Arial"/>
          <w:b w:val="0"/>
          <w:bCs/>
          <w:sz w:val="24"/>
          <w:szCs w:val="24"/>
        </w:rPr>
        <w:t>o por sector</w:t>
      </w:r>
      <w:r w:rsidRPr="00D3060F">
        <w:rPr>
          <w:rFonts w:ascii="Arial" w:hAnsi="Arial" w:cs="Arial"/>
          <w:b w:val="0"/>
          <w:bCs/>
          <w:sz w:val="24"/>
          <w:szCs w:val="24"/>
        </w:rPr>
        <w:t xml:space="preserve"> destacado por:</w:t>
      </w:r>
    </w:p>
    <w:p w14:paraId="6564E7C8" w14:textId="77777777" w:rsidR="00D3060F" w:rsidRPr="00D3060F" w:rsidRDefault="00D3060F" w:rsidP="00D3060F">
      <w:pPr>
        <w:numPr>
          <w:ilvl w:val="0"/>
          <w:numId w:val="10"/>
        </w:numPr>
        <w:spacing w:before="100" w:beforeAutospacing="1" w:after="100" w:afterAutospacing="1"/>
        <w:jc w:val="both"/>
        <w:rPr>
          <w:color w:val="000000"/>
        </w:rPr>
      </w:pPr>
      <w:r w:rsidRPr="00D3060F">
        <w:rPr>
          <w:color w:val="000000"/>
        </w:rPr>
        <w:t>La creación de obras literarias editadas.</w:t>
      </w:r>
    </w:p>
    <w:p w14:paraId="6B1CCF1A" w14:textId="77777777" w:rsidR="00D3060F" w:rsidRPr="00D3060F" w:rsidRDefault="00D3060F" w:rsidP="00D3060F">
      <w:pPr>
        <w:numPr>
          <w:ilvl w:val="0"/>
          <w:numId w:val="10"/>
        </w:numPr>
        <w:spacing w:before="100" w:beforeAutospacing="1" w:after="100" w:afterAutospacing="1"/>
        <w:jc w:val="both"/>
        <w:rPr>
          <w:color w:val="000000"/>
        </w:rPr>
      </w:pPr>
      <w:r w:rsidRPr="00D3060F">
        <w:rPr>
          <w:color w:val="000000"/>
        </w:rPr>
        <w:t>El desarrollo de investigaciones científicas o nuevas tecnologías.</w:t>
      </w:r>
    </w:p>
    <w:p w14:paraId="4B42046B" w14:textId="77777777" w:rsidR="00D3060F" w:rsidRPr="00D3060F" w:rsidRDefault="00D3060F" w:rsidP="00D3060F">
      <w:pPr>
        <w:numPr>
          <w:ilvl w:val="0"/>
          <w:numId w:val="10"/>
        </w:numPr>
        <w:spacing w:before="100" w:beforeAutospacing="1" w:after="100" w:afterAutospacing="1"/>
        <w:jc w:val="both"/>
        <w:rPr>
          <w:color w:val="000000"/>
        </w:rPr>
      </w:pPr>
      <w:r w:rsidRPr="00D3060F">
        <w:rPr>
          <w:color w:val="000000"/>
        </w:rPr>
        <w:t>El uso de sus habilidades creativas e intelectuales en beneficio del Distrito Capital.</w:t>
      </w:r>
    </w:p>
    <w:p w14:paraId="3EB04CF8" w14:textId="0E4F9AFE" w:rsidR="00D3060F" w:rsidRDefault="00D3060F" w:rsidP="00D3060F">
      <w:pPr>
        <w:pStyle w:val="NormalWeb"/>
        <w:jc w:val="both"/>
        <w:rPr>
          <w:rFonts w:ascii="Arial" w:hAnsi="Arial" w:cs="Arial"/>
          <w:color w:val="000000"/>
        </w:rPr>
      </w:pPr>
      <w:r w:rsidRPr="00D3060F">
        <w:rPr>
          <w:rStyle w:val="Textoennegrita"/>
          <w:rFonts w:ascii="Arial" w:hAnsi="Arial" w:cs="Arial"/>
          <w:color w:val="000000"/>
        </w:rPr>
        <w:t>Parágrafo:</w:t>
      </w:r>
      <w:r w:rsidRPr="00D3060F">
        <w:rPr>
          <w:rStyle w:val="apple-converted-space"/>
          <w:rFonts w:ascii="Arial" w:hAnsi="Arial" w:cs="Arial"/>
          <w:color w:val="000000"/>
        </w:rPr>
        <w:t> </w:t>
      </w:r>
      <w:r w:rsidRPr="00D3060F">
        <w:rPr>
          <w:rFonts w:ascii="Arial" w:hAnsi="Arial" w:cs="Arial"/>
          <w:color w:val="000000"/>
        </w:rPr>
        <w:t>Las postulaciones para este reconocimiento deberán ser enviadas por las entidades correspondientes, incluyendo una justificación que evidencie el impacto moral y social del aporte del funcionario.</w:t>
      </w:r>
    </w:p>
    <w:p w14:paraId="0DE4A215" w14:textId="390558A1" w:rsidR="0043041C" w:rsidRPr="0043041C" w:rsidRDefault="0043041C" w:rsidP="0043041C">
      <w:pPr>
        <w:pStyle w:val="Ttulo4"/>
        <w:jc w:val="both"/>
        <w:rPr>
          <w:rFonts w:ascii="Arial" w:hAnsi="Arial" w:cs="Arial"/>
          <w:b w:val="0"/>
          <w:bCs/>
          <w:color w:val="auto"/>
          <w:sz w:val="24"/>
          <w:szCs w:val="24"/>
          <w:lang w:val="es-CO" w:eastAsia="es-ES_tradnl"/>
        </w:rPr>
      </w:pPr>
      <w:r w:rsidRPr="0043041C">
        <w:rPr>
          <w:rFonts w:ascii="Arial" w:hAnsi="Arial" w:cs="Arial"/>
          <w:color w:val="auto"/>
          <w:sz w:val="24"/>
          <w:szCs w:val="24"/>
          <w:lang w:val="es-CO" w:eastAsia="es-ES_tradnl"/>
        </w:rPr>
        <w:t>ARTÍCULO 4. Implementación.</w:t>
      </w:r>
      <w:r>
        <w:rPr>
          <w:rFonts w:ascii="Arial" w:hAnsi="Arial" w:cs="Arial"/>
          <w:color w:val="auto"/>
          <w:sz w:val="24"/>
          <w:szCs w:val="24"/>
          <w:lang w:val="es-CO" w:eastAsia="es-ES_tradnl"/>
        </w:rPr>
        <w:t xml:space="preserve">, </w:t>
      </w:r>
      <w:r w:rsidRPr="0043041C">
        <w:rPr>
          <w:rFonts w:ascii="Arial" w:hAnsi="Arial" w:cs="Arial"/>
          <w:b w:val="0"/>
          <w:bCs/>
          <w:color w:val="auto"/>
          <w:sz w:val="24"/>
          <w:szCs w:val="24"/>
          <w:lang w:val="es-CO" w:eastAsia="es-ES_tradnl"/>
        </w:rPr>
        <w:t>La Administración Distrital, a través de las entidades competentes como la Secretaría Distrital de Gobierno y la Secretaría Distrital de Cultura, Recreación y Deporte, será responsable de coordinar y ejecutar las acciones necesarias para la implementación del presente Acuerdo. El Concejo de Bogotá, en el marco de sus funciones, realizará seguimiento y veeduría al cumplimiento de estas disposiciones, promoviendo su adecuada aplicación en beneficio del Distrito Capital.</w:t>
      </w:r>
    </w:p>
    <w:p w14:paraId="7E5539FC" w14:textId="1B0AF1A2" w:rsidR="00D3060F" w:rsidRPr="00D3060F" w:rsidRDefault="00D3060F" w:rsidP="0043041C">
      <w:pPr>
        <w:pStyle w:val="Ttulo4"/>
        <w:jc w:val="both"/>
        <w:rPr>
          <w:rFonts w:ascii="Arial" w:hAnsi="Arial" w:cs="Arial"/>
          <w:b w:val="0"/>
          <w:bCs/>
          <w:sz w:val="24"/>
          <w:szCs w:val="24"/>
        </w:rPr>
      </w:pPr>
      <w:r w:rsidRPr="00D3060F">
        <w:rPr>
          <w:rStyle w:val="Textoennegrita"/>
          <w:rFonts w:ascii="Arial" w:hAnsi="Arial" w:cs="Arial"/>
          <w:b/>
          <w:bCs w:val="0"/>
          <w:sz w:val="24"/>
          <w:szCs w:val="24"/>
        </w:rPr>
        <w:t xml:space="preserve">ARTÍCULO </w:t>
      </w:r>
      <w:r w:rsidR="002B3E4F">
        <w:rPr>
          <w:rStyle w:val="Textoennegrita"/>
          <w:rFonts w:ascii="Arial" w:hAnsi="Arial" w:cs="Arial"/>
          <w:b/>
          <w:bCs w:val="0"/>
          <w:sz w:val="24"/>
          <w:szCs w:val="24"/>
        </w:rPr>
        <w:t>5</w:t>
      </w:r>
      <w:r w:rsidRPr="00D3060F">
        <w:rPr>
          <w:rStyle w:val="Textoennegrita"/>
          <w:rFonts w:ascii="Arial" w:hAnsi="Arial" w:cs="Arial"/>
          <w:b/>
          <w:bCs w:val="0"/>
          <w:sz w:val="24"/>
          <w:szCs w:val="24"/>
        </w:rPr>
        <w:t>. Disposiciones generales.</w:t>
      </w:r>
      <w:r>
        <w:rPr>
          <w:rStyle w:val="Textoennegrita"/>
          <w:rFonts w:ascii="Arial" w:hAnsi="Arial" w:cs="Arial"/>
          <w:b/>
          <w:bCs w:val="0"/>
          <w:sz w:val="24"/>
          <w:szCs w:val="24"/>
        </w:rPr>
        <w:t xml:space="preserve">, </w:t>
      </w:r>
      <w:r w:rsidRPr="00D3060F">
        <w:rPr>
          <w:rFonts w:ascii="Arial" w:hAnsi="Arial" w:cs="Arial"/>
          <w:b w:val="0"/>
          <w:bCs/>
          <w:sz w:val="24"/>
          <w:szCs w:val="24"/>
        </w:rPr>
        <w:t>El presente Acuerdo entrará en vigor a partir de la fecha de su publicación en el Registro Distrital.</w:t>
      </w:r>
    </w:p>
    <w:p w14:paraId="7D0F06AE" w14:textId="77777777" w:rsidR="0081370E" w:rsidRDefault="0081370E">
      <w:pPr>
        <w:jc w:val="both"/>
        <w:rPr>
          <w:color w:val="000000"/>
        </w:rPr>
      </w:pPr>
    </w:p>
    <w:p w14:paraId="44804F5A" w14:textId="77777777" w:rsidR="0081370E" w:rsidRDefault="0081370E">
      <w:pPr>
        <w:jc w:val="both"/>
        <w:rPr>
          <w:color w:val="000000"/>
        </w:rPr>
      </w:pPr>
    </w:p>
    <w:p w14:paraId="0970F934" w14:textId="77777777" w:rsidR="0081370E" w:rsidRDefault="00A575CC">
      <w:pPr>
        <w:jc w:val="center"/>
        <w:rPr>
          <w:b/>
          <w:color w:val="000000"/>
        </w:rPr>
      </w:pPr>
      <w:r>
        <w:rPr>
          <w:b/>
          <w:color w:val="000000"/>
        </w:rPr>
        <w:t>PUBLÍQUESE Y CÚMPLASE</w:t>
      </w:r>
    </w:p>
    <w:sectPr w:rsidR="0081370E">
      <w:headerReference w:type="default" r:id="rId9"/>
      <w:footerReference w:type="even" r:id="rId10"/>
      <w:footerReference w:type="default" r:id="rId11"/>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CF910" w14:textId="77777777" w:rsidR="001E42CF" w:rsidRDefault="001E42CF">
      <w:r>
        <w:separator/>
      </w:r>
    </w:p>
  </w:endnote>
  <w:endnote w:type="continuationSeparator" w:id="0">
    <w:p w14:paraId="46ACBCCD" w14:textId="77777777" w:rsidR="001E42CF" w:rsidRDefault="001E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E8726" w14:textId="77777777" w:rsidR="0081370E" w:rsidRDefault="00A575CC">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EA3AE2D" w14:textId="77777777" w:rsidR="0081370E" w:rsidRDefault="0081370E">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966F6" w14:textId="77777777" w:rsidR="0081370E" w:rsidRDefault="0081370E">
    <w:pPr>
      <w:pBdr>
        <w:top w:val="nil"/>
        <w:left w:val="nil"/>
        <w:bottom w:val="nil"/>
        <w:right w:val="nil"/>
        <w:between w:val="nil"/>
      </w:pBdr>
      <w:tabs>
        <w:tab w:val="center" w:pos="4252"/>
        <w:tab w:val="right" w:pos="8504"/>
      </w:tabs>
      <w:jc w:val="center"/>
      <w:rPr>
        <w:color w:val="000000"/>
        <w:sz w:val="18"/>
        <w:szCs w:val="18"/>
      </w:rPr>
    </w:pPr>
  </w:p>
  <w:p w14:paraId="4CEFDE62" w14:textId="77777777" w:rsidR="0081370E" w:rsidRDefault="0081370E">
    <w:pPr>
      <w:pBdr>
        <w:top w:val="nil"/>
        <w:left w:val="nil"/>
        <w:bottom w:val="nil"/>
        <w:right w:val="nil"/>
        <w:between w:val="nil"/>
      </w:pBdr>
      <w:tabs>
        <w:tab w:val="center" w:pos="4252"/>
        <w:tab w:val="right" w:pos="8504"/>
      </w:tabs>
      <w:jc w:val="center"/>
      <w:rPr>
        <w:color w:val="000000"/>
        <w:sz w:val="18"/>
        <w:szCs w:val="18"/>
      </w:rPr>
    </w:pPr>
  </w:p>
  <w:p w14:paraId="2933288D" w14:textId="77777777" w:rsidR="0081370E" w:rsidRDefault="0081370E">
    <w:pPr>
      <w:pBdr>
        <w:top w:val="nil"/>
        <w:left w:val="nil"/>
        <w:bottom w:val="nil"/>
        <w:right w:val="nil"/>
        <w:between w:val="nil"/>
      </w:pBdr>
      <w:tabs>
        <w:tab w:val="center" w:pos="4252"/>
        <w:tab w:val="right" w:pos="8504"/>
      </w:tabs>
      <w:jc w:val="center"/>
      <w:rPr>
        <w:color w:val="000000"/>
        <w:sz w:val="16"/>
        <w:szCs w:val="16"/>
      </w:rPr>
    </w:pPr>
  </w:p>
  <w:p w14:paraId="2AA75F9F" w14:textId="77777777" w:rsidR="0081370E" w:rsidRDefault="0081370E">
    <w:pPr>
      <w:pBdr>
        <w:top w:val="nil"/>
        <w:left w:val="nil"/>
        <w:bottom w:val="nil"/>
        <w:right w:val="nil"/>
        <w:between w:val="nil"/>
      </w:pBdr>
      <w:tabs>
        <w:tab w:val="center" w:pos="4252"/>
        <w:tab w:val="right" w:pos="8504"/>
      </w:tabs>
      <w:rPr>
        <w:color w:val="000000"/>
        <w:sz w:val="16"/>
        <w:szCs w:val="16"/>
      </w:rPr>
    </w:pPr>
  </w:p>
  <w:p w14:paraId="720C2BA7" w14:textId="77777777" w:rsidR="0081370E" w:rsidRDefault="0081370E">
    <w:pPr>
      <w:pBdr>
        <w:top w:val="nil"/>
        <w:left w:val="nil"/>
        <w:bottom w:val="nil"/>
        <w:right w:val="nil"/>
        <w:between w:val="nil"/>
      </w:pBdr>
      <w:tabs>
        <w:tab w:val="center" w:pos="4252"/>
        <w:tab w:val="right" w:pos="8504"/>
      </w:tabs>
      <w:rPr>
        <w:color w:val="000000"/>
        <w:sz w:val="16"/>
        <w:szCs w:val="16"/>
      </w:rPr>
    </w:pPr>
  </w:p>
  <w:p w14:paraId="57F39E27" w14:textId="77777777" w:rsidR="0081370E" w:rsidRDefault="0081370E">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59B55" w14:textId="77777777" w:rsidR="001E42CF" w:rsidRDefault="001E42CF">
      <w:r>
        <w:separator/>
      </w:r>
    </w:p>
  </w:footnote>
  <w:footnote w:type="continuationSeparator" w:id="0">
    <w:p w14:paraId="0662565A" w14:textId="77777777" w:rsidR="001E42CF" w:rsidRDefault="001E42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21010" w14:textId="77777777" w:rsidR="0081370E" w:rsidRDefault="0081370E">
    <w:pPr>
      <w:widowControl w:val="0"/>
      <w:pBdr>
        <w:top w:val="nil"/>
        <w:left w:val="nil"/>
        <w:bottom w:val="nil"/>
        <w:right w:val="nil"/>
        <w:between w:val="nil"/>
      </w:pBdr>
      <w:spacing w:line="276" w:lineRule="auto"/>
      <w:rPr>
        <w:b/>
        <w:color w:val="000000"/>
      </w:rPr>
    </w:pPr>
  </w:p>
  <w:tbl>
    <w:tblPr>
      <w:tblStyle w:val="a"/>
      <w:tblW w:w="8830" w:type="dxa"/>
      <w:tblInd w:w="0" w:type="dxa"/>
      <w:tblLayout w:type="fixed"/>
      <w:tblLook w:val="0000" w:firstRow="0" w:lastRow="0" w:firstColumn="0" w:lastColumn="0" w:noHBand="0" w:noVBand="0"/>
    </w:tblPr>
    <w:tblGrid>
      <w:gridCol w:w="2361"/>
      <w:gridCol w:w="4235"/>
      <w:gridCol w:w="2234"/>
    </w:tblGrid>
    <w:tr w:rsidR="0081370E" w14:paraId="3752A170"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62AF0995" w14:textId="77777777" w:rsidR="0081370E" w:rsidRDefault="0081370E">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700F75D0" w14:textId="77777777" w:rsidR="0081370E" w:rsidRDefault="00A575CC">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1C27A0DB" w14:textId="77777777" w:rsidR="0081370E" w:rsidRDefault="00A575CC">
          <w:pPr>
            <w:rPr>
              <w:sz w:val="16"/>
              <w:szCs w:val="16"/>
            </w:rPr>
          </w:pPr>
          <w:r>
            <w:rPr>
              <w:sz w:val="16"/>
              <w:szCs w:val="16"/>
            </w:rPr>
            <w:t>CÓDIGO</w:t>
          </w:r>
          <w:r>
            <w:rPr>
              <w:color w:val="3366FF"/>
              <w:sz w:val="16"/>
              <w:szCs w:val="16"/>
            </w:rPr>
            <w:t xml:space="preserve">: </w:t>
          </w:r>
          <w:r>
            <w:rPr>
              <w:sz w:val="16"/>
              <w:szCs w:val="16"/>
            </w:rPr>
            <w:t>GNV-FO-001</w:t>
          </w:r>
        </w:p>
      </w:tc>
    </w:tr>
    <w:tr w:rsidR="0081370E" w14:paraId="4AAE2847" w14:textId="77777777">
      <w:trPr>
        <w:trHeight w:val="454"/>
      </w:trPr>
      <w:tc>
        <w:tcPr>
          <w:tcW w:w="2361" w:type="dxa"/>
          <w:vMerge/>
          <w:tcBorders>
            <w:top w:val="single" w:sz="4" w:space="0" w:color="000000"/>
            <w:left w:val="single" w:sz="4" w:space="0" w:color="000000"/>
            <w:right w:val="single" w:sz="4" w:space="0" w:color="000000"/>
          </w:tcBorders>
          <w:vAlign w:val="center"/>
        </w:tcPr>
        <w:p w14:paraId="78082225" w14:textId="77777777" w:rsidR="0081370E" w:rsidRDefault="0081370E">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6B12EB30" w14:textId="77777777" w:rsidR="0081370E" w:rsidRDefault="00A575CC">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14:paraId="4FD5731E" w14:textId="77777777" w:rsidR="0081370E" w:rsidRDefault="00A575CC">
          <w:pPr>
            <w:rPr>
              <w:sz w:val="16"/>
              <w:szCs w:val="16"/>
            </w:rPr>
          </w:pPr>
          <w:r>
            <w:rPr>
              <w:sz w:val="16"/>
              <w:szCs w:val="16"/>
            </w:rPr>
            <w:t>VERSIÓN:    02</w:t>
          </w:r>
        </w:p>
      </w:tc>
    </w:tr>
    <w:tr w:rsidR="0081370E" w14:paraId="29012B11" w14:textId="77777777">
      <w:trPr>
        <w:trHeight w:val="454"/>
      </w:trPr>
      <w:tc>
        <w:tcPr>
          <w:tcW w:w="2361" w:type="dxa"/>
          <w:vMerge/>
          <w:tcBorders>
            <w:top w:val="single" w:sz="4" w:space="0" w:color="000000"/>
            <w:left w:val="single" w:sz="4" w:space="0" w:color="000000"/>
            <w:right w:val="single" w:sz="4" w:space="0" w:color="000000"/>
          </w:tcBorders>
          <w:vAlign w:val="center"/>
        </w:tcPr>
        <w:p w14:paraId="164C1897" w14:textId="77777777" w:rsidR="0081370E" w:rsidRDefault="0081370E">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005828CF" w14:textId="77777777" w:rsidR="0081370E" w:rsidRDefault="0081370E">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51223968" w14:textId="77777777" w:rsidR="0081370E" w:rsidRDefault="00A575CC">
          <w:pPr>
            <w:rPr>
              <w:sz w:val="16"/>
              <w:szCs w:val="16"/>
            </w:rPr>
          </w:pPr>
          <w:r>
            <w:rPr>
              <w:sz w:val="16"/>
              <w:szCs w:val="16"/>
            </w:rPr>
            <w:t>FECHA: 14-Nov-2019</w:t>
          </w:r>
        </w:p>
      </w:tc>
    </w:tr>
  </w:tbl>
  <w:p w14:paraId="2CDDFCB3" w14:textId="77777777" w:rsidR="0081370E" w:rsidRDefault="00A575CC">
    <w:pPr>
      <w:pBdr>
        <w:top w:val="nil"/>
        <w:left w:val="nil"/>
        <w:bottom w:val="nil"/>
        <w:right w:val="nil"/>
        <w:between w:val="nil"/>
      </w:pBdr>
      <w:tabs>
        <w:tab w:val="center" w:pos="4252"/>
        <w:tab w:val="right" w:pos="8504"/>
      </w:tabs>
      <w:rPr>
        <w:color w:val="000000"/>
      </w:rPr>
    </w:pPr>
    <w:r>
      <w:rPr>
        <w:noProof/>
        <w:lang w:val="es-419" w:eastAsia="es-419"/>
      </w:rPr>
      <w:drawing>
        <wp:anchor distT="0" distB="0" distL="0" distR="0" simplePos="0" relativeHeight="251658240" behindDoc="1" locked="0" layoutInCell="1" hidden="0" allowOverlap="1" wp14:anchorId="3E9E6C12" wp14:editId="5EA4CBC0">
          <wp:simplePos x="0" y="0"/>
          <wp:positionH relativeFrom="column">
            <wp:posOffset>441325</wp:posOffset>
          </wp:positionH>
          <wp:positionV relativeFrom="paragraph">
            <wp:posOffset>-890269</wp:posOffset>
          </wp:positionV>
          <wp:extent cx="752475" cy="88582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163F4"/>
    <w:multiLevelType w:val="multilevel"/>
    <w:tmpl w:val="8940D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6B5FEB"/>
    <w:multiLevelType w:val="multilevel"/>
    <w:tmpl w:val="13B0B9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40D685D"/>
    <w:multiLevelType w:val="multilevel"/>
    <w:tmpl w:val="19400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AE2E3A"/>
    <w:multiLevelType w:val="multilevel"/>
    <w:tmpl w:val="36106FE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21008D"/>
    <w:multiLevelType w:val="multilevel"/>
    <w:tmpl w:val="933000D4"/>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5" w15:restartNumberingAfterBreak="0">
    <w:nsid w:val="39327E8B"/>
    <w:multiLevelType w:val="multilevel"/>
    <w:tmpl w:val="DAE07C98"/>
    <w:lvl w:ilvl="0">
      <w:start w:val="1"/>
      <w:numFmt w:val="decimal"/>
      <w:lvlText w:val="%1."/>
      <w:lvlJc w:val="left"/>
      <w:pPr>
        <w:ind w:left="720" w:hanging="360"/>
      </w:pPr>
      <w:rPr>
        <w:i w:val="0"/>
      </w:r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6" w15:restartNumberingAfterBreak="0">
    <w:nsid w:val="47A01497"/>
    <w:multiLevelType w:val="multilevel"/>
    <w:tmpl w:val="264ED83E"/>
    <w:lvl w:ilvl="0">
      <w:start w:val="1"/>
      <w:numFmt w:val="decimal"/>
      <w:lvlText w:val="%1."/>
      <w:lvlJc w:val="left"/>
      <w:pPr>
        <w:ind w:left="720" w:hanging="360"/>
      </w:pPr>
      <w:rPr>
        <w:i w:val="0"/>
      </w:r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7" w15:restartNumberingAfterBreak="0">
    <w:nsid w:val="4F217B3E"/>
    <w:multiLevelType w:val="multilevel"/>
    <w:tmpl w:val="764CD3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3334D06"/>
    <w:multiLevelType w:val="multilevel"/>
    <w:tmpl w:val="53008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80650EB"/>
    <w:multiLevelType w:val="multilevel"/>
    <w:tmpl w:val="417A5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6"/>
  </w:num>
  <w:num w:numId="3">
    <w:abstractNumId w:val="3"/>
  </w:num>
  <w:num w:numId="4">
    <w:abstractNumId w:val="2"/>
  </w:num>
  <w:num w:numId="5">
    <w:abstractNumId w:val="7"/>
  </w:num>
  <w:num w:numId="6">
    <w:abstractNumId w:val="8"/>
  </w:num>
  <w:num w:numId="7">
    <w:abstractNumId w:val="5"/>
  </w:num>
  <w:num w:numId="8">
    <w:abstractNumId w:val="4"/>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70E"/>
    <w:rsid w:val="00030F9A"/>
    <w:rsid w:val="000F49E3"/>
    <w:rsid w:val="001E42CF"/>
    <w:rsid w:val="001F575D"/>
    <w:rsid w:val="002B3E4F"/>
    <w:rsid w:val="003142C3"/>
    <w:rsid w:val="00341628"/>
    <w:rsid w:val="0043041C"/>
    <w:rsid w:val="004454CB"/>
    <w:rsid w:val="005808BC"/>
    <w:rsid w:val="006B7D70"/>
    <w:rsid w:val="0074164A"/>
    <w:rsid w:val="00771602"/>
    <w:rsid w:val="007D30D9"/>
    <w:rsid w:val="0081370E"/>
    <w:rsid w:val="00822926"/>
    <w:rsid w:val="008F1E93"/>
    <w:rsid w:val="00A575CC"/>
    <w:rsid w:val="00A64EB5"/>
    <w:rsid w:val="00B22C2E"/>
    <w:rsid w:val="00D3060F"/>
    <w:rsid w:val="00D4410A"/>
    <w:rsid w:val="00E54E6F"/>
    <w:rsid w:val="00EC483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51B1E"/>
  <w15:docId w15:val="{0EBAC4AB-5BA4-478C-A177-894D877DC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jc w:val="center"/>
      <w:outlineLvl w:val="0"/>
    </w:pPr>
    <w:rPr>
      <w:rFonts w:ascii="Times New Roman" w:eastAsia="Times New Roman" w:hAnsi="Times New Roman" w:cs="Times New Roman"/>
      <w:color w:val="000000"/>
    </w:rPr>
  </w:style>
  <w:style w:type="paragraph" w:styleId="Ttulo2">
    <w:name w:val="heading 2"/>
    <w:basedOn w:val="Normal"/>
    <w:next w:val="Normal"/>
    <w:pPr>
      <w:keepNext/>
      <w:outlineLvl w:val="1"/>
    </w:pPr>
    <w:rPr>
      <w:rFonts w:ascii="Times New Roman" w:eastAsia="Times New Roman" w:hAnsi="Times New Roman" w:cs="Times New Roman"/>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spacing w:before="240" w:after="60"/>
      <w:outlineLvl w:val="3"/>
    </w:pPr>
    <w:rPr>
      <w:rFonts w:ascii="Times New Roman" w:eastAsia="Times New Roman" w:hAnsi="Times New Roman" w:cs="Times New Roman"/>
      <w:b/>
      <w:color w:val="000000"/>
      <w:sz w:val="28"/>
      <w:szCs w:val="28"/>
    </w:rPr>
  </w:style>
  <w:style w:type="paragraph" w:styleId="Ttulo5">
    <w:name w:val="heading 5"/>
    <w:basedOn w:val="Normal"/>
    <w:next w:val="Normal"/>
    <w:pPr>
      <w:keepNext/>
      <w:keepLines/>
      <w:spacing w:before="200"/>
      <w:outlineLvl w:val="4"/>
    </w:pPr>
    <w:rPr>
      <w:rFonts w:ascii="Cambria" w:eastAsia="Cambria" w:hAnsi="Cambria" w:cs="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character" w:styleId="Textoennegrita">
    <w:name w:val="Strong"/>
    <w:basedOn w:val="Fuentedeprrafopredeter"/>
    <w:uiPriority w:val="22"/>
    <w:qFormat/>
    <w:rsid w:val="00D3060F"/>
    <w:rPr>
      <w:b/>
      <w:bCs/>
    </w:rPr>
  </w:style>
  <w:style w:type="paragraph" w:styleId="NormalWeb">
    <w:name w:val="Normal (Web)"/>
    <w:basedOn w:val="Normal"/>
    <w:uiPriority w:val="99"/>
    <w:semiHidden/>
    <w:unhideWhenUsed/>
    <w:rsid w:val="00D3060F"/>
    <w:pPr>
      <w:spacing w:before="100" w:beforeAutospacing="1" w:after="100" w:afterAutospacing="1"/>
    </w:pPr>
    <w:rPr>
      <w:rFonts w:ascii="Times New Roman" w:eastAsia="Times New Roman" w:hAnsi="Times New Roman" w:cs="Times New Roman"/>
      <w:lang w:val="es-CO" w:eastAsia="es-ES_tradnl"/>
    </w:rPr>
  </w:style>
  <w:style w:type="character" w:customStyle="1" w:styleId="apple-converted-space">
    <w:name w:val="apple-converted-space"/>
    <w:basedOn w:val="Fuentedeprrafopredeter"/>
    <w:rsid w:val="00D30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4179">
      <w:bodyDiv w:val="1"/>
      <w:marLeft w:val="0"/>
      <w:marRight w:val="0"/>
      <w:marTop w:val="0"/>
      <w:marBottom w:val="0"/>
      <w:divBdr>
        <w:top w:val="none" w:sz="0" w:space="0" w:color="auto"/>
        <w:left w:val="none" w:sz="0" w:space="0" w:color="auto"/>
        <w:bottom w:val="none" w:sz="0" w:space="0" w:color="auto"/>
        <w:right w:val="none" w:sz="0" w:space="0" w:color="auto"/>
      </w:divBdr>
    </w:div>
    <w:div w:id="72167488">
      <w:bodyDiv w:val="1"/>
      <w:marLeft w:val="0"/>
      <w:marRight w:val="0"/>
      <w:marTop w:val="0"/>
      <w:marBottom w:val="0"/>
      <w:divBdr>
        <w:top w:val="none" w:sz="0" w:space="0" w:color="auto"/>
        <w:left w:val="none" w:sz="0" w:space="0" w:color="auto"/>
        <w:bottom w:val="none" w:sz="0" w:space="0" w:color="auto"/>
        <w:right w:val="none" w:sz="0" w:space="0" w:color="auto"/>
      </w:divBdr>
    </w:div>
    <w:div w:id="201526539">
      <w:bodyDiv w:val="1"/>
      <w:marLeft w:val="0"/>
      <w:marRight w:val="0"/>
      <w:marTop w:val="0"/>
      <w:marBottom w:val="0"/>
      <w:divBdr>
        <w:top w:val="none" w:sz="0" w:space="0" w:color="auto"/>
        <w:left w:val="none" w:sz="0" w:space="0" w:color="auto"/>
        <w:bottom w:val="none" w:sz="0" w:space="0" w:color="auto"/>
        <w:right w:val="none" w:sz="0" w:space="0" w:color="auto"/>
      </w:divBdr>
    </w:div>
    <w:div w:id="330180965">
      <w:bodyDiv w:val="1"/>
      <w:marLeft w:val="0"/>
      <w:marRight w:val="0"/>
      <w:marTop w:val="0"/>
      <w:marBottom w:val="0"/>
      <w:divBdr>
        <w:top w:val="none" w:sz="0" w:space="0" w:color="auto"/>
        <w:left w:val="none" w:sz="0" w:space="0" w:color="auto"/>
        <w:bottom w:val="none" w:sz="0" w:space="0" w:color="auto"/>
        <w:right w:val="none" w:sz="0" w:space="0" w:color="auto"/>
      </w:divBdr>
    </w:div>
    <w:div w:id="418256986">
      <w:bodyDiv w:val="1"/>
      <w:marLeft w:val="0"/>
      <w:marRight w:val="0"/>
      <w:marTop w:val="0"/>
      <w:marBottom w:val="0"/>
      <w:divBdr>
        <w:top w:val="none" w:sz="0" w:space="0" w:color="auto"/>
        <w:left w:val="none" w:sz="0" w:space="0" w:color="auto"/>
        <w:bottom w:val="none" w:sz="0" w:space="0" w:color="auto"/>
        <w:right w:val="none" w:sz="0" w:space="0" w:color="auto"/>
      </w:divBdr>
    </w:div>
    <w:div w:id="908541508">
      <w:bodyDiv w:val="1"/>
      <w:marLeft w:val="0"/>
      <w:marRight w:val="0"/>
      <w:marTop w:val="0"/>
      <w:marBottom w:val="0"/>
      <w:divBdr>
        <w:top w:val="none" w:sz="0" w:space="0" w:color="auto"/>
        <w:left w:val="none" w:sz="0" w:space="0" w:color="auto"/>
        <w:bottom w:val="none" w:sz="0" w:space="0" w:color="auto"/>
        <w:right w:val="none" w:sz="0" w:space="0" w:color="auto"/>
      </w:divBdr>
    </w:div>
    <w:div w:id="1150369618">
      <w:bodyDiv w:val="1"/>
      <w:marLeft w:val="0"/>
      <w:marRight w:val="0"/>
      <w:marTop w:val="0"/>
      <w:marBottom w:val="0"/>
      <w:divBdr>
        <w:top w:val="none" w:sz="0" w:space="0" w:color="auto"/>
        <w:left w:val="none" w:sz="0" w:space="0" w:color="auto"/>
        <w:bottom w:val="none" w:sz="0" w:space="0" w:color="auto"/>
        <w:right w:val="none" w:sz="0" w:space="0" w:color="auto"/>
      </w:divBdr>
    </w:div>
    <w:div w:id="1206286175">
      <w:bodyDiv w:val="1"/>
      <w:marLeft w:val="0"/>
      <w:marRight w:val="0"/>
      <w:marTop w:val="0"/>
      <w:marBottom w:val="0"/>
      <w:divBdr>
        <w:top w:val="none" w:sz="0" w:space="0" w:color="auto"/>
        <w:left w:val="none" w:sz="0" w:space="0" w:color="auto"/>
        <w:bottom w:val="none" w:sz="0" w:space="0" w:color="auto"/>
        <w:right w:val="none" w:sz="0" w:space="0" w:color="auto"/>
      </w:divBdr>
    </w:div>
    <w:div w:id="1214542763">
      <w:bodyDiv w:val="1"/>
      <w:marLeft w:val="0"/>
      <w:marRight w:val="0"/>
      <w:marTop w:val="0"/>
      <w:marBottom w:val="0"/>
      <w:divBdr>
        <w:top w:val="none" w:sz="0" w:space="0" w:color="auto"/>
        <w:left w:val="none" w:sz="0" w:space="0" w:color="auto"/>
        <w:bottom w:val="none" w:sz="0" w:space="0" w:color="auto"/>
        <w:right w:val="none" w:sz="0" w:space="0" w:color="auto"/>
      </w:divBdr>
    </w:div>
    <w:div w:id="1447038222">
      <w:bodyDiv w:val="1"/>
      <w:marLeft w:val="0"/>
      <w:marRight w:val="0"/>
      <w:marTop w:val="0"/>
      <w:marBottom w:val="0"/>
      <w:divBdr>
        <w:top w:val="none" w:sz="0" w:space="0" w:color="auto"/>
        <w:left w:val="none" w:sz="0" w:space="0" w:color="auto"/>
        <w:bottom w:val="none" w:sz="0" w:space="0" w:color="auto"/>
        <w:right w:val="none" w:sz="0" w:space="0" w:color="auto"/>
      </w:divBdr>
    </w:div>
    <w:div w:id="1706130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QR283TzGIhTvPWqXmQY6fOFjTA==">CgMxLjAyCGguZ2pkZ3hzOAByITFoYkExNXpvSlVHSWNSWXRjdFJBRXZnVEhmWWV6UlNhbg==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2384</Words>
  <Characters>13118</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RODRÍGUEZ GARNICA</dc:creator>
  <cp:lastModifiedBy>ANA YOLANDA DURAN RODRIGUEZ</cp:lastModifiedBy>
  <cp:revision>2</cp:revision>
  <cp:lastPrinted>2025-01-16T13:39:00Z</cp:lastPrinted>
  <dcterms:created xsi:type="dcterms:W3CDTF">2025-01-28T23:56:00Z</dcterms:created>
  <dcterms:modified xsi:type="dcterms:W3CDTF">2025-01-28T23:56:00Z</dcterms:modified>
</cp:coreProperties>
</file>